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4" w:lineRule="exact"/>
        <w:rPr>
          <w:sz w:val="24"/>
          <w:szCs w:val="24"/>
          <w:color w:val="auto"/>
        </w:rPr>
      </w:pPr>
    </w:p>
    <w:p>
      <w:pPr>
        <w:jc w:val="center"/>
        <w:ind w:right="6"/>
        <w:spacing w:after="0" w:line="534" w:lineRule="exact"/>
        <w:rPr>
          <w:sz w:val="20"/>
          <w:szCs w:val="20"/>
          <w:color w:val="auto"/>
        </w:rPr>
      </w:pPr>
      <w:r>
        <w:rPr>
          <w:rFonts w:ascii="Arial" w:cs="Arial" w:eastAsia="Arial" w:hAnsi="Arial"/>
          <w:sz w:val="44"/>
          <w:szCs w:val="44"/>
          <w:color w:val="auto"/>
        </w:rPr>
        <w:t>“</w:t>
      </w:r>
      <w:r>
        <w:rPr>
          <w:rFonts w:ascii="宋体" w:cs="宋体" w:eastAsia="宋体" w:hAnsi="宋体"/>
          <w:sz w:val="44"/>
          <w:szCs w:val="44"/>
          <w:color w:val="auto"/>
        </w:rPr>
        <w:t>十四五</w:t>
      </w:r>
      <w:r>
        <w:rPr>
          <w:rFonts w:ascii="Arial" w:cs="Arial" w:eastAsia="Arial" w:hAnsi="Arial"/>
          <w:sz w:val="44"/>
          <w:szCs w:val="44"/>
          <w:color w:val="auto"/>
        </w:rPr>
        <w:t>”</w:t>
      </w:r>
      <w:r>
        <w:rPr>
          <w:rFonts w:ascii="宋体" w:cs="宋体" w:eastAsia="宋体" w:hAnsi="宋体"/>
          <w:sz w:val="44"/>
          <w:szCs w:val="44"/>
          <w:color w:val="auto"/>
        </w:rPr>
        <w:t>全国城市基础设施建设规划</w:t>
      </w:r>
    </w:p>
    <w:p>
      <w:pPr>
        <w:spacing w:after="0" w:line="200" w:lineRule="exact"/>
        <w:rPr>
          <w:sz w:val="24"/>
          <w:szCs w:val="24"/>
          <w:color w:val="auto"/>
        </w:rPr>
      </w:pPr>
    </w:p>
    <w:p>
      <w:pPr>
        <w:spacing w:after="0" w:line="200" w:lineRule="exact"/>
        <w:rPr>
          <w:sz w:val="24"/>
          <w:szCs w:val="24"/>
          <w:color w:val="auto"/>
        </w:rPr>
      </w:pPr>
    </w:p>
    <w:p>
      <w:pPr>
        <w:spacing w:after="0" w:line="384" w:lineRule="exact"/>
        <w:rPr>
          <w:sz w:val="24"/>
          <w:szCs w:val="24"/>
          <w:color w:val="auto"/>
        </w:rPr>
      </w:pPr>
    </w:p>
    <w:p>
      <w:pPr>
        <w:ind w:left="260" w:right="106" w:firstLine="638"/>
        <w:spacing w:after="0" w:line="559" w:lineRule="exact"/>
        <w:rPr>
          <w:sz w:val="20"/>
          <w:szCs w:val="20"/>
          <w:color w:val="auto"/>
        </w:rPr>
      </w:pPr>
      <w:r>
        <w:rPr>
          <w:rFonts w:ascii="宋体" w:cs="宋体" w:eastAsia="宋体" w:hAnsi="宋体"/>
          <w:sz w:val="32"/>
          <w:szCs w:val="32"/>
          <w:color w:val="0C0C0C"/>
        </w:rPr>
        <w:t>城市基础设施是保障城市正常运行和健康发展的物质基础，也是实现经济转型的重要支撑、改善民生的重要抓手、防范安全风险的重要保障。构建系统完备、高效实用、智能绿色、安全可靠的现代化基础设施体系，对更好地推进以人为核心的城镇化，畅通国内大循环、促进国内国际双循环，扩大内需，推动高质量发展具有重大意义，是确保</w:t>
      </w:r>
      <w:r>
        <w:rPr>
          <w:rFonts w:ascii="Arial" w:cs="Arial" w:eastAsia="Arial" w:hAnsi="Arial"/>
          <w:sz w:val="32"/>
          <w:szCs w:val="32"/>
          <w:color w:val="0C0C0C"/>
        </w:rPr>
        <w:t>“</w:t>
      </w:r>
      <w:r>
        <w:rPr>
          <w:rFonts w:ascii="宋体" w:cs="宋体" w:eastAsia="宋体" w:hAnsi="宋体"/>
          <w:sz w:val="32"/>
          <w:szCs w:val="32"/>
          <w:color w:val="0C0C0C"/>
        </w:rPr>
        <w:t>十四五</w:t>
      </w:r>
      <w:r>
        <w:rPr>
          <w:rFonts w:ascii="Arial" w:cs="Arial" w:eastAsia="Arial" w:hAnsi="Arial"/>
          <w:sz w:val="32"/>
          <w:szCs w:val="32"/>
          <w:color w:val="0C0C0C"/>
        </w:rPr>
        <w:t>”</w:t>
      </w:r>
      <w:r>
        <w:rPr>
          <w:rFonts w:ascii="宋体" w:cs="宋体" w:eastAsia="宋体" w:hAnsi="宋体"/>
          <w:sz w:val="32"/>
          <w:szCs w:val="32"/>
          <w:color w:val="0C0C0C"/>
        </w:rPr>
        <w:t>时期城市社会经济全面、协调、可持续发展开好局起好步的重要基础。</w:t>
      </w:r>
    </w:p>
    <w:p>
      <w:pPr>
        <w:spacing w:after="0" w:line="288" w:lineRule="exact"/>
        <w:rPr>
          <w:sz w:val="24"/>
          <w:szCs w:val="24"/>
          <w:color w:val="auto"/>
        </w:rPr>
      </w:pPr>
    </w:p>
    <w:p>
      <w:pPr>
        <w:jc w:val="both"/>
        <w:ind w:left="260" w:right="266" w:firstLine="638"/>
        <w:spacing w:after="0" w:line="559" w:lineRule="exact"/>
        <w:rPr>
          <w:sz w:val="20"/>
          <w:szCs w:val="20"/>
          <w:color w:val="auto"/>
        </w:rPr>
      </w:pPr>
      <w:r>
        <w:rPr>
          <w:rFonts w:ascii="宋体" w:cs="宋体" w:eastAsia="宋体" w:hAnsi="宋体"/>
          <w:sz w:val="31"/>
          <w:szCs w:val="31"/>
          <w:color w:val="0C0C0C"/>
        </w:rPr>
        <w:t>根据《中华人民共和国国民经济和社会发展第十四个五年规划和</w:t>
      </w:r>
      <w:r>
        <w:rPr>
          <w:rFonts w:ascii="Arial" w:cs="Arial" w:eastAsia="Arial" w:hAnsi="Arial"/>
          <w:sz w:val="31"/>
          <w:szCs w:val="31"/>
          <w:color w:val="0C0C0C"/>
        </w:rPr>
        <w:t xml:space="preserve"> 2035 </w:t>
      </w:r>
      <w:r>
        <w:rPr>
          <w:rFonts w:ascii="宋体" w:cs="宋体" w:eastAsia="宋体" w:hAnsi="宋体"/>
          <w:sz w:val="31"/>
          <w:szCs w:val="31"/>
          <w:color w:val="0C0C0C"/>
        </w:rPr>
        <w:t>年远景目标纲要》有关要求，按照党中央、国务院决策部署，住房和城乡建设部、国家发展改革委会同相关部门编制了《</w:t>
      </w:r>
      <w:r>
        <w:rPr>
          <w:rFonts w:ascii="Arial" w:cs="Arial" w:eastAsia="Arial" w:hAnsi="Arial"/>
          <w:sz w:val="31"/>
          <w:szCs w:val="31"/>
          <w:color w:val="0C0C0C"/>
        </w:rPr>
        <w:t>“</w:t>
      </w:r>
      <w:r>
        <w:rPr>
          <w:rFonts w:ascii="宋体" w:cs="宋体" w:eastAsia="宋体" w:hAnsi="宋体"/>
          <w:sz w:val="31"/>
          <w:szCs w:val="31"/>
          <w:color w:val="0C0C0C"/>
        </w:rPr>
        <w:t>十四五</w:t>
      </w:r>
      <w:r>
        <w:rPr>
          <w:rFonts w:ascii="Arial" w:cs="Arial" w:eastAsia="Arial" w:hAnsi="Arial"/>
          <w:sz w:val="31"/>
          <w:szCs w:val="31"/>
          <w:color w:val="0C0C0C"/>
        </w:rPr>
        <w:t>”</w:t>
      </w:r>
      <w:r>
        <w:rPr>
          <w:rFonts w:ascii="宋体" w:cs="宋体" w:eastAsia="宋体" w:hAnsi="宋体"/>
          <w:sz w:val="31"/>
          <w:szCs w:val="31"/>
          <w:color w:val="0C0C0C"/>
        </w:rPr>
        <w:t>全国城市基础设施建设规划》（以下简称《规划》），规划范围为全国城市。《规划》提出了</w:t>
      </w:r>
      <w:r>
        <w:rPr>
          <w:rFonts w:ascii="Arial" w:cs="Arial" w:eastAsia="Arial" w:hAnsi="Arial"/>
          <w:sz w:val="31"/>
          <w:szCs w:val="31"/>
          <w:color w:val="0C0C0C"/>
        </w:rPr>
        <w:t>“</w:t>
      </w:r>
      <w:r>
        <w:rPr>
          <w:rFonts w:ascii="宋体" w:cs="宋体" w:eastAsia="宋体" w:hAnsi="宋体"/>
          <w:sz w:val="31"/>
          <w:szCs w:val="31"/>
          <w:color w:val="0C0C0C"/>
        </w:rPr>
        <w:t>十四五</w:t>
      </w:r>
      <w:r>
        <w:rPr>
          <w:rFonts w:ascii="Arial" w:cs="Arial" w:eastAsia="Arial" w:hAnsi="Arial"/>
          <w:sz w:val="31"/>
          <w:szCs w:val="31"/>
          <w:color w:val="0C0C0C"/>
        </w:rPr>
        <w:t>”</w:t>
      </w:r>
      <w:r>
        <w:rPr>
          <w:rFonts w:ascii="宋体" w:cs="宋体" w:eastAsia="宋体" w:hAnsi="宋体"/>
          <w:sz w:val="31"/>
          <w:szCs w:val="31"/>
          <w:color w:val="0C0C0C"/>
        </w:rPr>
        <w:t>时期城市基础设施建设的主要目标、重点任务、重大行动和保障措施，以指导各地城市基础设施健康有序发展。</w:t>
      </w:r>
    </w:p>
    <w:p>
      <w:pPr>
        <w:spacing w:after="0" w:line="244" w:lineRule="exact"/>
        <w:rPr>
          <w:sz w:val="24"/>
          <w:szCs w:val="24"/>
          <w:color w:val="auto"/>
        </w:rPr>
      </w:pPr>
    </w:p>
    <w:p>
      <w:pPr>
        <w:ind w:left="900"/>
        <w:spacing w:after="0" w:line="366" w:lineRule="exact"/>
        <w:rPr>
          <w:sz w:val="20"/>
          <w:szCs w:val="20"/>
          <w:color w:val="auto"/>
        </w:rPr>
      </w:pPr>
      <w:r>
        <w:rPr>
          <w:rFonts w:ascii="黑体" w:cs="黑体" w:eastAsia="黑体" w:hAnsi="黑体"/>
          <w:sz w:val="32"/>
          <w:szCs w:val="32"/>
          <w:color w:val="auto"/>
        </w:rPr>
        <w:t>一、发展环境</w:t>
      </w:r>
    </w:p>
    <w:p>
      <w:pPr>
        <w:spacing w:after="0" w:line="208" w:lineRule="exact"/>
        <w:rPr>
          <w:sz w:val="24"/>
          <w:szCs w:val="24"/>
          <w:color w:val="auto"/>
        </w:rPr>
      </w:pPr>
    </w:p>
    <w:p>
      <w:pPr>
        <w:ind w:left="900"/>
        <w:spacing w:after="0" w:line="388" w:lineRule="exact"/>
        <w:rPr>
          <w:sz w:val="20"/>
          <w:szCs w:val="20"/>
          <w:color w:val="auto"/>
        </w:rPr>
      </w:pPr>
      <w:r>
        <w:rPr>
          <w:rFonts w:ascii="Arial" w:cs="Arial" w:eastAsia="Arial" w:hAnsi="Arial"/>
          <w:sz w:val="32"/>
          <w:szCs w:val="32"/>
          <w:color w:val="0C0C0C"/>
        </w:rPr>
        <w:t>“</w:t>
      </w:r>
      <w:r>
        <w:rPr>
          <w:rFonts w:ascii="宋体" w:cs="宋体" w:eastAsia="宋体" w:hAnsi="宋体"/>
          <w:sz w:val="32"/>
          <w:szCs w:val="32"/>
          <w:color w:val="0C0C0C"/>
        </w:rPr>
        <w:t>十三五</w:t>
      </w:r>
      <w:r>
        <w:rPr>
          <w:rFonts w:ascii="Arial" w:cs="Arial" w:eastAsia="Arial" w:hAnsi="Arial"/>
          <w:sz w:val="32"/>
          <w:szCs w:val="32"/>
          <w:color w:val="0C0C0C"/>
        </w:rPr>
        <w:t>”</w:t>
      </w:r>
      <w:r>
        <w:rPr>
          <w:rFonts w:ascii="宋体" w:cs="宋体" w:eastAsia="宋体" w:hAnsi="宋体"/>
          <w:sz w:val="32"/>
          <w:szCs w:val="32"/>
          <w:color w:val="0C0C0C"/>
        </w:rPr>
        <w:t>期间，我国城市基础设施投入力度持续加大。</w:t>
      </w:r>
    </w:p>
    <w:p>
      <w:pPr>
        <w:spacing w:after="0" w:line="235"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0C0C0C"/>
        </w:rPr>
        <w:t>城市基础设施建设与改造工作稳步推进，设施能力与服务水平</w:t>
      </w:r>
    </w:p>
    <w:p>
      <w:pPr>
        <w:spacing w:after="0" w:line="235"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0C0C0C"/>
        </w:rPr>
        <w:t>不断提高，城市综合承载能力逐渐增强，城市人居环境显著改</w:t>
      </w:r>
    </w:p>
    <w:p>
      <w:pPr>
        <w:spacing w:after="0" w:line="235"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0C0C0C"/>
        </w:rPr>
        <w:t>善，人民生活品质不断提升。同时，城市基础设施领域发展不</w:t>
      </w:r>
    </w:p>
    <w:p>
      <w:pPr>
        <w:sectPr>
          <w:pgSz w:w="11900" w:h="16838" w:orient="portrait"/>
          <w:cols w:equalWidth="0" w:num="1">
            <w:col w:w="9026"/>
          </w:cols>
          <w:pgMar w:left="1440" w:top="1440" w:right="1440" w:bottom="666" w:gutter="0" w:footer="0" w:header="0"/>
        </w:sectPr>
      </w:pPr>
    </w:p>
    <w:p>
      <w:pPr>
        <w:spacing w:after="0" w:line="200" w:lineRule="exact"/>
        <w:rPr>
          <w:sz w:val="24"/>
          <w:szCs w:val="24"/>
          <w:color w:val="auto"/>
        </w:rPr>
      </w:pPr>
    </w:p>
    <w:p>
      <w:pPr>
        <w:spacing w:after="0" w:line="399" w:lineRule="exact"/>
        <w:rPr>
          <w:sz w:val="24"/>
          <w:szCs w:val="24"/>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1</w:t>
      </w:r>
    </w:p>
    <w:p>
      <w:pPr>
        <w:sectPr>
          <w:pgSz w:w="11900" w:h="16838" w:orient="portrait"/>
          <w:cols w:equalWidth="0" w:num="1">
            <w:col w:w="9026"/>
          </w:cols>
          <w:pgMar w:left="1440" w:top="1440" w:right="1440" w:bottom="666" w:gutter="0" w:footer="0" w:header="0"/>
          <w:type w:val="continuous"/>
        </w:sectPr>
      </w:pPr>
    </w:p>
    <w:bookmarkStart w:id="1" w:name="page2"/>
    <w:bookmarkEnd w:id="1"/>
    <w:p>
      <w:pPr>
        <w:spacing w:after="0" w:line="200" w:lineRule="exact"/>
        <w:rPr>
          <w:sz w:val="20"/>
          <w:szCs w:val="20"/>
          <w:color w:val="auto"/>
        </w:rPr>
      </w:pPr>
    </w:p>
    <w:p>
      <w:pPr>
        <w:spacing w:after="0" w:line="222"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0C0C0C"/>
        </w:rPr>
        <w:t>平衡、不充分问题仍然突出，体系化水平、设施运行效率和效</w:t>
      </w:r>
    </w:p>
    <w:p>
      <w:pPr>
        <w:spacing w:after="0" w:line="235"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0C0C0C"/>
        </w:rPr>
        <w:t>益有待提高，安全韧性不足，这些问题已成为制约城市基础设</w:t>
      </w:r>
    </w:p>
    <w:p>
      <w:pPr>
        <w:spacing w:after="0" w:line="235"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0C0C0C"/>
        </w:rPr>
        <w:t>施高质量发展的瓶颈。</w:t>
      </w:r>
    </w:p>
    <w:p>
      <w:pPr>
        <w:spacing w:after="0" w:line="240" w:lineRule="exact"/>
        <w:rPr>
          <w:sz w:val="20"/>
          <w:szCs w:val="20"/>
          <w:color w:val="auto"/>
        </w:rPr>
      </w:pPr>
    </w:p>
    <w:p>
      <w:pPr>
        <w:jc w:val="center"/>
        <w:ind w:right="6"/>
        <w:spacing w:after="0" w:line="340" w:lineRule="exact"/>
        <w:rPr>
          <w:sz w:val="20"/>
          <w:szCs w:val="20"/>
          <w:color w:val="auto"/>
        </w:rPr>
      </w:pPr>
      <w:r>
        <w:rPr>
          <w:rFonts w:ascii="宋体" w:cs="宋体" w:eastAsia="宋体" w:hAnsi="宋体"/>
          <w:sz w:val="28"/>
          <w:szCs w:val="28"/>
          <w:color w:val="0C0C0C"/>
        </w:rPr>
        <w:t>表</w:t>
      </w:r>
      <w:r>
        <w:rPr>
          <w:rFonts w:ascii="Arial" w:cs="Arial" w:eastAsia="Arial" w:hAnsi="Arial"/>
          <w:sz w:val="28"/>
          <w:szCs w:val="28"/>
          <w:color w:val="0C0C0C"/>
        </w:rPr>
        <w:t xml:space="preserve"> 1 “</w:t>
      </w:r>
      <w:r>
        <w:rPr>
          <w:rFonts w:ascii="宋体" w:cs="宋体" w:eastAsia="宋体" w:hAnsi="宋体"/>
          <w:sz w:val="28"/>
          <w:szCs w:val="28"/>
          <w:color w:val="0C0C0C"/>
        </w:rPr>
        <w:t>十三五</w:t>
      </w:r>
      <w:r>
        <w:rPr>
          <w:rFonts w:ascii="Arial" w:cs="Arial" w:eastAsia="Arial" w:hAnsi="Arial"/>
          <w:sz w:val="28"/>
          <w:szCs w:val="28"/>
          <w:color w:val="0C0C0C"/>
        </w:rPr>
        <w:t>”</w:t>
      </w:r>
      <w:r>
        <w:rPr>
          <w:rFonts w:ascii="宋体" w:cs="宋体" w:eastAsia="宋体" w:hAnsi="宋体"/>
          <w:sz w:val="28"/>
          <w:szCs w:val="28"/>
          <w:color w:val="0C0C0C"/>
        </w:rPr>
        <w:t>全国城市基础设施建设主要进展</w:t>
      </w:r>
    </w:p>
    <w:p>
      <w:pPr>
        <w:spacing w:after="0" w:line="59" w:lineRule="exact"/>
        <w:rPr>
          <w:sz w:val="20"/>
          <w:szCs w:val="20"/>
          <w:color w:val="auto"/>
        </w:rPr>
      </w:pPr>
    </w:p>
    <w:tbl>
      <w:tblPr>
        <w:tblLayout w:type="fixed"/>
        <w:tblInd w:w="150" w:type="dxa"/>
        <w:tblCellMar>
          <w:top w:w="0" w:type="dxa"/>
          <w:left w:w="0" w:type="dxa"/>
          <w:bottom w:w="0" w:type="dxa"/>
          <w:right w:w="0" w:type="dxa"/>
        </w:tblCellMar>
      </w:tblPr>
      <w:tr>
        <w:trPr>
          <w:trHeight w:val="297"/>
        </w:trPr>
        <w:tc>
          <w:tcPr>
            <w:tcW w:w="116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b w:val="1"/>
                <w:bCs w:val="1"/>
                <w:color w:val="0C0C0C"/>
                <w:w w:val="99"/>
              </w:rPr>
              <w:t>类别</w:t>
            </w:r>
          </w:p>
        </w:tc>
        <w:tc>
          <w:tcPr>
            <w:tcW w:w="3540" w:type="dxa"/>
            <w:vAlign w:val="bottom"/>
            <w:tcBorders>
              <w:top w:val="single" w:sz="8" w:color="auto"/>
              <w:right w:val="single" w:sz="8" w:color="auto"/>
            </w:tcBorders>
          </w:tcPr>
          <w:p>
            <w:pPr>
              <w:ind w:left="1320"/>
              <w:spacing w:after="0" w:line="251" w:lineRule="exact"/>
              <w:rPr>
                <w:sz w:val="20"/>
                <w:szCs w:val="20"/>
                <w:color w:val="auto"/>
              </w:rPr>
            </w:pPr>
            <w:r>
              <w:rPr>
                <w:rFonts w:ascii="宋体" w:cs="宋体" w:eastAsia="宋体" w:hAnsi="宋体"/>
                <w:sz w:val="22"/>
                <w:szCs w:val="22"/>
                <w:b w:val="1"/>
                <w:bCs w:val="1"/>
                <w:color w:val="0C0C0C"/>
              </w:rPr>
              <w:t>指标名称</w:t>
            </w:r>
          </w:p>
        </w:tc>
        <w:tc>
          <w:tcPr>
            <w:tcW w:w="112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3"/>
              </w:rPr>
              <w:t xml:space="preserve">2015 </w:t>
            </w:r>
            <w:r>
              <w:rPr>
                <w:rFonts w:ascii="宋体" w:cs="宋体" w:eastAsia="宋体" w:hAnsi="宋体"/>
                <w:sz w:val="22"/>
                <w:szCs w:val="22"/>
                <w:b w:val="1"/>
                <w:bCs w:val="1"/>
                <w:color w:val="0C0C0C"/>
                <w:w w:val="93"/>
              </w:rPr>
              <w:t>年</w:t>
            </w:r>
          </w:p>
        </w:tc>
        <w:tc>
          <w:tcPr>
            <w:tcW w:w="112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3"/>
              </w:rPr>
              <w:t xml:space="preserve">2020 </w:t>
            </w:r>
            <w:r>
              <w:rPr>
                <w:rFonts w:ascii="宋体" w:cs="宋体" w:eastAsia="宋体" w:hAnsi="宋体"/>
                <w:sz w:val="22"/>
                <w:szCs w:val="22"/>
                <w:b w:val="1"/>
                <w:bCs w:val="1"/>
                <w:color w:val="0C0C0C"/>
                <w:w w:val="93"/>
              </w:rPr>
              <w:t>年</w:t>
            </w:r>
          </w:p>
        </w:tc>
        <w:tc>
          <w:tcPr>
            <w:tcW w:w="1800" w:type="dxa"/>
            <w:vAlign w:val="bottom"/>
            <w:tcBorders>
              <w:top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b w:val="1"/>
                <w:bCs w:val="1"/>
                <w:color w:val="0C0C0C"/>
                <w:w w:val="99"/>
              </w:rPr>
              <w:t>增长幅度</w:t>
            </w:r>
          </w:p>
        </w:tc>
        <w:tc>
          <w:tcPr>
            <w:tcW w:w="0" w:type="dxa"/>
            <w:vAlign w:val="bottom"/>
          </w:tcPr>
          <w:p>
            <w:pPr>
              <w:spacing w:after="0"/>
              <w:rPr>
                <w:sz w:val="1"/>
                <w:szCs w:val="1"/>
                <w:color w:val="auto"/>
              </w:rPr>
            </w:pPr>
          </w:p>
        </w:tc>
      </w:tr>
      <w:tr>
        <w:trPr>
          <w:trHeight w:val="70"/>
        </w:trPr>
        <w:tc>
          <w:tcPr>
            <w:tcW w:w="1160" w:type="dxa"/>
            <w:vAlign w:val="bottom"/>
            <w:tcBorders>
              <w:left w:val="single" w:sz="8" w:color="auto"/>
              <w:bottom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7"/>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人均城市道路面积（平方米）</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15.6</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18.0</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6"/>
              </w:rPr>
              <w:t>15.4%</w:t>
            </w:r>
          </w:p>
        </w:tc>
        <w:tc>
          <w:tcPr>
            <w:tcW w:w="0" w:type="dxa"/>
            <w:vAlign w:val="bottom"/>
          </w:tcPr>
          <w:p>
            <w:pPr>
              <w:spacing w:after="0"/>
              <w:rPr>
                <w:sz w:val="1"/>
                <w:szCs w:val="1"/>
                <w:color w:val="auto"/>
              </w:rPr>
            </w:pPr>
          </w:p>
        </w:tc>
      </w:tr>
      <w:tr>
        <w:trPr>
          <w:trHeight w:val="70"/>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道路交通</w:t>
            </w:r>
          </w:p>
        </w:tc>
        <w:tc>
          <w:tcPr>
            <w:tcW w:w="35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道路长度（万公里）</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36.5</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49.3</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6"/>
              </w:rPr>
              <w:t>35.1%</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城市轨道交通运营里程（公里）</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3000</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5"/>
              </w:rPr>
              <w:t>6600</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8"/>
              </w:rPr>
              <w:t>120.0%</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bottom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用水普及率（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98.1</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99.0</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 xml:space="preserve">0.9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供水排水</w:t>
            </w: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城市污水处理率（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91.9</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97.5</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 xml:space="preserve">5.6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right w:val="single" w:sz="8" w:color="auto"/>
            </w:tcBorders>
          </w:tcPr>
          <w:p>
            <w:pPr>
              <w:spacing w:after="0"/>
              <w:rPr>
                <w:sz w:val="5"/>
                <w:szCs w:val="5"/>
                <w:color w:val="auto"/>
              </w:rPr>
            </w:pPr>
          </w:p>
        </w:tc>
        <w:tc>
          <w:tcPr>
            <w:tcW w:w="3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污水集中处理能力（亿立方米</w:t>
            </w:r>
            <w:r>
              <w:rPr>
                <w:rFonts w:ascii="Arial" w:cs="Arial" w:eastAsia="Arial" w:hAnsi="Arial"/>
                <w:sz w:val="22"/>
                <w:szCs w:val="22"/>
                <w:color w:val="0C0C0C"/>
              </w:rPr>
              <w:t>/</w:t>
            </w:r>
            <w:r>
              <w:rPr>
                <w:rFonts w:ascii="宋体" w:cs="宋体" w:eastAsia="宋体" w:hAnsi="宋体"/>
                <w:sz w:val="22"/>
                <w:szCs w:val="22"/>
                <w:color w:val="0C0C0C"/>
              </w:rPr>
              <w:t>日）</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1.4</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1.9</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6"/>
              </w:rPr>
              <w:t>35.7%</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bottom w:val="single" w:sz="8" w:color="auto"/>
              <w:right w:val="single" w:sz="8" w:color="auto"/>
            </w:tcBorders>
          </w:tcPr>
          <w:p>
            <w:pPr>
              <w:spacing w:after="0"/>
              <w:rPr>
                <w:sz w:val="5"/>
                <w:szCs w:val="5"/>
                <w:color w:val="auto"/>
              </w:rPr>
            </w:pPr>
          </w:p>
        </w:tc>
        <w:tc>
          <w:tcPr>
            <w:tcW w:w="3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9"/>
        </w:trPr>
        <w:tc>
          <w:tcPr>
            <w:tcW w:w="116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燃气供热</w:t>
            </w: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城市燃气普及率（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95.3</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97.9</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 xml:space="preserve">2.6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68"/>
        </w:trPr>
        <w:tc>
          <w:tcPr>
            <w:tcW w:w="1160" w:type="dxa"/>
            <w:vAlign w:val="bottom"/>
            <w:tcBorders>
              <w:left w:val="single" w:sz="8" w:color="auto"/>
              <w:right w:val="single" w:sz="8" w:color="auto"/>
            </w:tcBorders>
            <w:vMerge w:val="continue"/>
          </w:tcPr>
          <w:p>
            <w:pPr>
              <w:spacing w:after="0"/>
              <w:rPr>
                <w:sz w:val="5"/>
                <w:szCs w:val="5"/>
                <w:color w:val="auto"/>
              </w:rPr>
            </w:pPr>
          </w:p>
        </w:tc>
        <w:tc>
          <w:tcPr>
            <w:tcW w:w="3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4"/>
        </w:trPr>
        <w:tc>
          <w:tcPr>
            <w:tcW w:w="1160" w:type="dxa"/>
            <w:vAlign w:val="bottom"/>
            <w:tcBorders>
              <w:left w:val="single" w:sz="8" w:color="auto"/>
              <w:right w:val="single" w:sz="8" w:color="auto"/>
            </w:tcBorders>
            <w:vMerge w:val="continue"/>
          </w:tcPr>
          <w:p>
            <w:pPr>
              <w:spacing w:after="0"/>
              <w:rPr>
                <w:sz w:val="8"/>
                <w:szCs w:val="8"/>
                <w:color w:val="auto"/>
              </w:rPr>
            </w:pPr>
          </w:p>
        </w:tc>
        <w:tc>
          <w:tcPr>
            <w:tcW w:w="354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0C0C0C"/>
              </w:rPr>
              <w:t>城市集中供热面积（亿平方米）</w:t>
            </w:r>
          </w:p>
        </w:tc>
        <w:tc>
          <w:tcPr>
            <w:tcW w:w="11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67.2</w:t>
            </w:r>
          </w:p>
        </w:tc>
        <w:tc>
          <w:tcPr>
            <w:tcW w:w="11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98.8</w:t>
            </w:r>
          </w:p>
        </w:tc>
        <w:tc>
          <w:tcPr>
            <w:tcW w:w="180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6"/>
              </w:rPr>
              <w:t>47.0%</w:t>
            </w:r>
          </w:p>
        </w:tc>
        <w:tc>
          <w:tcPr>
            <w:tcW w:w="0" w:type="dxa"/>
            <w:vAlign w:val="bottom"/>
          </w:tcPr>
          <w:p>
            <w:pPr>
              <w:spacing w:after="0"/>
              <w:rPr>
                <w:sz w:val="1"/>
                <w:szCs w:val="1"/>
                <w:color w:val="auto"/>
              </w:rPr>
            </w:pPr>
          </w:p>
        </w:tc>
      </w:tr>
      <w:tr>
        <w:trPr>
          <w:trHeight w:val="185"/>
        </w:trPr>
        <w:tc>
          <w:tcPr>
            <w:tcW w:w="1160" w:type="dxa"/>
            <w:vAlign w:val="bottom"/>
            <w:tcBorders>
              <w:left w:val="single" w:sz="8" w:color="auto"/>
              <w:right w:val="single" w:sz="8" w:color="auto"/>
            </w:tcBorders>
          </w:tcPr>
          <w:p>
            <w:pPr>
              <w:spacing w:after="0"/>
              <w:rPr>
                <w:sz w:val="16"/>
                <w:szCs w:val="16"/>
                <w:color w:val="auto"/>
              </w:rPr>
            </w:pPr>
          </w:p>
        </w:tc>
        <w:tc>
          <w:tcPr>
            <w:tcW w:w="3540" w:type="dxa"/>
            <w:vAlign w:val="bottom"/>
            <w:tcBorders>
              <w:right w:val="single" w:sz="8" w:color="auto"/>
            </w:tcBorders>
            <w:vMerge w:val="continue"/>
          </w:tcPr>
          <w:p>
            <w:pPr>
              <w:spacing w:after="0"/>
              <w:rPr>
                <w:sz w:val="16"/>
                <w:szCs w:val="16"/>
                <w:color w:val="auto"/>
              </w:rPr>
            </w:pPr>
          </w:p>
        </w:tc>
        <w:tc>
          <w:tcPr>
            <w:tcW w:w="1120" w:type="dxa"/>
            <w:vAlign w:val="bottom"/>
            <w:tcBorders>
              <w:right w:val="single" w:sz="8" w:color="auto"/>
            </w:tcBorders>
            <w:vMerge w:val="continue"/>
          </w:tcPr>
          <w:p>
            <w:pPr>
              <w:spacing w:after="0"/>
              <w:rPr>
                <w:sz w:val="16"/>
                <w:szCs w:val="16"/>
                <w:color w:val="auto"/>
              </w:rPr>
            </w:pPr>
          </w:p>
        </w:tc>
        <w:tc>
          <w:tcPr>
            <w:tcW w:w="1120" w:type="dxa"/>
            <w:vAlign w:val="bottom"/>
            <w:tcBorders>
              <w:right w:val="single" w:sz="8" w:color="auto"/>
            </w:tcBorders>
            <w:vMerge w:val="continue"/>
          </w:tcPr>
          <w:p>
            <w:pPr>
              <w:spacing w:after="0"/>
              <w:rPr>
                <w:sz w:val="16"/>
                <w:szCs w:val="16"/>
                <w:color w:val="auto"/>
              </w:rPr>
            </w:pPr>
          </w:p>
        </w:tc>
        <w:tc>
          <w:tcPr>
            <w:tcW w:w="180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68"/>
        </w:trPr>
        <w:tc>
          <w:tcPr>
            <w:tcW w:w="1160" w:type="dxa"/>
            <w:vAlign w:val="bottom"/>
            <w:tcBorders>
              <w:left w:val="single" w:sz="8" w:color="auto"/>
              <w:bottom w:val="single" w:sz="8" w:color="auto"/>
              <w:right w:val="single" w:sz="8" w:color="auto"/>
            </w:tcBorders>
          </w:tcPr>
          <w:p>
            <w:pPr>
              <w:spacing w:after="0"/>
              <w:rPr>
                <w:sz w:val="5"/>
                <w:szCs w:val="5"/>
                <w:color w:val="auto"/>
              </w:rPr>
            </w:pPr>
          </w:p>
        </w:tc>
        <w:tc>
          <w:tcPr>
            <w:tcW w:w="3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79"/>
        </w:trPr>
        <w:tc>
          <w:tcPr>
            <w:tcW w:w="116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垃圾处理</w:t>
            </w: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生活垃圾无害化处理率（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94.1</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99.7</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 xml:space="preserve">5.6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68"/>
        </w:trPr>
        <w:tc>
          <w:tcPr>
            <w:tcW w:w="1160" w:type="dxa"/>
            <w:vAlign w:val="bottom"/>
            <w:tcBorders>
              <w:left w:val="single" w:sz="8" w:color="auto"/>
              <w:right w:val="single" w:sz="8" w:color="auto"/>
            </w:tcBorders>
            <w:vMerge w:val="continue"/>
          </w:tcPr>
          <w:p>
            <w:pPr>
              <w:spacing w:after="0"/>
              <w:rPr>
                <w:sz w:val="5"/>
                <w:szCs w:val="5"/>
                <w:color w:val="auto"/>
              </w:rPr>
            </w:pPr>
          </w:p>
        </w:tc>
        <w:tc>
          <w:tcPr>
            <w:tcW w:w="354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120" w:type="dxa"/>
            <w:vAlign w:val="bottom"/>
            <w:tcBorders>
              <w:bottom w:val="single" w:sz="8" w:color="auto"/>
              <w:right w:val="single" w:sz="8" w:color="auto"/>
            </w:tcBorders>
          </w:tcPr>
          <w:p>
            <w:pPr>
              <w:spacing w:after="0"/>
              <w:rPr>
                <w:sz w:val="5"/>
                <w:szCs w:val="5"/>
                <w:color w:val="auto"/>
              </w:rPr>
            </w:pPr>
          </w:p>
        </w:tc>
        <w:tc>
          <w:tcPr>
            <w:tcW w:w="180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94"/>
        </w:trPr>
        <w:tc>
          <w:tcPr>
            <w:tcW w:w="1160" w:type="dxa"/>
            <w:vAlign w:val="bottom"/>
            <w:tcBorders>
              <w:left w:val="single" w:sz="8" w:color="auto"/>
              <w:right w:val="single" w:sz="8" w:color="auto"/>
            </w:tcBorders>
            <w:vMerge w:val="continue"/>
          </w:tcPr>
          <w:p>
            <w:pPr>
              <w:spacing w:after="0"/>
              <w:rPr>
                <w:sz w:val="8"/>
                <w:szCs w:val="8"/>
                <w:color w:val="auto"/>
              </w:rPr>
            </w:pPr>
          </w:p>
        </w:tc>
        <w:tc>
          <w:tcPr>
            <w:tcW w:w="354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生活垃圾焚烧处理能力占比（</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38.0</w:t>
            </w:r>
          </w:p>
        </w:tc>
        <w:tc>
          <w:tcPr>
            <w:tcW w:w="112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58.9</w:t>
            </w:r>
          </w:p>
        </w:tc>
        <w:tc>
          <w:tcPr>
            <w:tcW w:w="1800" w:type="dxa"/>
            <w:vAlign w:val="bottom"/>
            <w:tcBorders>
              <w:right w:val="single" w:sz="8" w:color="auto"/>
            </w:tcBorders>
            <w:vMerge w:val="restart"/>
          </w:tcPr>
          <w:p>
            <w:pPr>
              <w:jc w:val="center"/>
              <w:spacing w:after="0" w:line="267" w:lineRule="exact"/>
              <w:rPr>
                <w:sz w:val="20"/>
                <w:szCs w:val="20"/>
                <w:color w:val="auto"/>
              </w:rPr>
            </w:pPr>
            <w:r>
              <w:rPr>
                <w:rFonts w:ascii="Arial" w:cs="Arial" w:eastAsia="Arial" w:hAnsi="Arial"/>
                <w:sz w:val="22"/>
                <w:szCs w:val="22"/>
                <w:color w:val="0C0C0C"/>
              </w:rPr>
              <w:t xml:space="preserve">20.9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182"/>
        </w:trPr>
        <w:tc>
          <w:tcPr>
            <w:tcW w:w="1160" w:type="dxa"/>
            <w:vAlign w:val="bottom"/>
            <w:tcBorders>
              <w:left w:val="single" w:sz="8" w:color="auto"/>
              <w:right w:val="single" w:sz="8" w:color="auto"/>
            </w:tcBorders>
          </w:tcPr>
          <w:p>
            <w:pPr>
              <w:spacing w:after="0"/>
              <w:rPr>
                <w:sz w:val="15"/>
                <w:szCs w:val="15"/>
                <w:color w:val="auto"/>
              </w:rPr>
            </w:pPr>
          </w:p>
        </w:tc>
        <w:tc>
          <w:tcPr>
            <w:tcW w:w="3540" w:type="dxa"/>
            <w:vAlign w:val="bottom"/>
            <w:tcBorders>
              <w:right w:val="single" w:sz="8" w:color="auto"/>
            </w:tcBorders>
            <w:vMerge w:val="continue"/>
          </w:tcPr>
          <w:p>
            <w:pPr>
              <w:spacing w:after="0"/>
              <w:rPr>
                <w:sz w:val="15"/>
                <w:szCs w:val="15"/>
                <w:color w:val="auto"/>
              </w:rPr>
            </w:pPr>
          </w:p>
        </w:tc>
        <w:tc>
          <w:tcPr>
            <w:tcW w:w="1120" w:type="dxa"/>
            <w:vAlign w:val="bottom"/>
            <w:tcBorders>
              <w:right w:val="single" w:sz="8" w:color="auto"/>
            </w:tcBorders>
            <w:vMerge w:val="continue"/>
          </w:tcPr>
          <w:p>
            <w:pPr>
              <w:spacing w:after="0"/>
              <w:rPr>
                <w:sz w:val="15"/>
                <w:szCs w:val="15"/>
                <w:color w:val="auto"/>
              </w:rPr>
            </w:pPr>
          </w:p>
        </w:tc>
        <w:tc>
          <w:tcPr>
            <w:tcW w:w="1120" w:type="dxa"/>
            <w:vAlign w:val="bottom"/>
            <w:tcBorders>
              <w:right w:val="single" w:sz="8" w:color="auto"/>
            </w:tcBorders>
            <w:vMerge w:val="continue"/>
          </w:tcPr>
          <w:p>
            <w:pPr>
              <w:spacing w:after="0"/>
              <w:rPr>
                <w:sz w:val="15"/>
                <w:szCs w:val="15"/>
                <w:color w:val="auto"/>
              </w:rPr>
            </w:pPr>
          </w:p>
        </w:tc>
        <w:tc>
          <w:tcPr>
            <w:tcW w:w="180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70"/>
        </w:trPr>
        <w:tc>
          <w:tcPr>
            <w:tcW w:w="1160" w:type="dxa"/>
            <w:vAlign w:val="bottom"/>
            <w:tcBorders>
              <w:left w:val="single" w:sz="8" w:color="auto"/>
              <w:bottom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7"/>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建成区绿地面积（万公顷）</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190.8</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239.8</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6"/>
              </w:rPr>
              <w:t>25.7%</w:t>
            </w:r>
          </w:p>
        </w:tc>
        <w:tc>
          <w:tcPr>
            <w:tcW w:w="0" w:type="dxa"/>
            <w:vAlign w:val="bottom"/>
          </w:tcPr>
          <w:p>
            <w:pPr>
              <w:spacing w:after="0"/>
              <w:rPr>
                <w:sz w:val="1"/>
                <w:szCs w:val="1"/>
                <w:color w:val="auto"/>
              </w:rPr>
            </w:pPr>
          </w:p>
        </w:tc>
      </w:tr>
      <w:tr>
        <w:trPr>
          <w:trHeight w:val="70"/>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7"/>
        </w:trPr>
        <w:tc>
          <w:tcPr>
            <w:tcW w:w="116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园林绿化</w:t>
            </w: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建成区绿地率（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36.36</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38.24</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 xml:space="preserve">1.9 </w:t>
            </w:r>
            <w:r>
              <w:rPr>
                <w:rFonts w:ascii="宋体" w:cs="宋体" w:eastAsia="宋体" w:hAnsi="宋体"/>
                <w:sz w:val="22"/>
                <w:szCs w:val="22"/>
                <w:color w:val="0C0C0C"/>
              </w:rPr>
              <w:t>个百分点</w:t>
            </w:r>
          </w:p>
        </w:tc>
        <w:tc>
          <w:tcPr>
            <w:tcW w:w="0" w:type="dxa"/>
            <w:vAlign w:val="bottom"/>
          </w:tcPr>
          <w:p>
            <w:pPr>
              <w:spacing w:after="0"/>
              <w:rPr>
                <w:sz w:val="1"/>
                <w:szCs w:val="1"/>
                <w:color w:val="auto"/>
              </w:rPr>
            </w:pPr>
          </w:p>
        </w:tc>
      </w:tr>
      <w:tr>
        <w:trPr>
          <w:trHeight w:val="70"/>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7"/>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人均公园绿地面积（平方米</w:t>
            </w:r>
            <w:r>
              <w:rPr>
                <w:rFonts w:ascii="Arial" w:cs="Arial" w:eastAsia="Arial" w:hAnsi="Arial"/>
                <w:sz w:val="22"/>
                <w:szCs w:val="22"/>
                <w:color w:val="0C0C0C"/>
              </w:rPr>
              <w:t>/</w:t>
            </w:r>
            <w:r>
              <w:rPr>
                <w:rFonts w:ascii="宋体" w:cs="宋体" w:eastAsia="宋体" w:hAnsi="宋体"/>
                <w:sz w:val="22"/>
                <w:szCs w:val="22"/>
                <w:color w:val="0C0C0C"/>
              </w:rPr>
              <w:t>人）</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13.35</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14.78</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6"/>
              </w:rPr>
              <w:t>10.7%</w:t>
            </w:r>
          </w:p>
        </w:tc>
        <w:tc>
          <w:tcPr>
            <w:tcW w:w="0" w:type="dxa"/>
            <w:vAlign w:val="bottom"/>
          </w:tcPr>
          <w:p>
            <w:pPr>
              <w:spacing w:after="0"/>
              <w:rPr>
                <w:sz w:val="1"/>
                <w:szCs w:val="1"/>
                <w:color w:val="auto"/>
              </w:rPr>
            </w:pPr>
          </w:p>
        </w:tc>
      </w:tr>
      <w:tr>
        <w:trPr>
          <w:trHeight w:val="70"/>
        </w:trPr>
        <w:tc>
          <w:tcPr>
            <w:tcW w:w="1160" w:type="dxa"/>
            <w:vAlign w:val="bottom"/>
            <w:tcBorders>
              <w:left w:val="single" w:sz="8" w:color="auto"/>
              <w:bottom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固定宽带家庭普及率（</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50</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91</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w w:val="97"/>
              </w:rPr>
              <w:t xml:space="preserve">41 </w:t>
            </w:r>
            <w:r>
              <w:rPr>
                <w:rFonts w:ascii="宋体" w:cs="宋体" w:eastAsia="宋体" w:hAnsi="宋体"/>
                <w:sz w:val="22"/>
                <w:szCs w:val="22"/>
                <w:color w:val="0C0C0C"/>
                <w:w w:val="97"/>
              </w:rPr>
              <w:t>个百分点</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信息通信</w:t>
            </w:r>
          </w:p>
        </w:tc>
        <w:tc>
          <w:tcPr>
            <w:tcW w:w="354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光纤用户占比（</w:t>
            </w:r>
            <w:r>
              <w:rPr>
                <w:rFonts w:ascii="Arial" w:cs="Arial" w:eastAsia="Arial" w:hAnsi="Arial"/>
                <w:sz w:val="22"/>
                <w:szCs w:val="22"/>
                <w:color w:val="0C0C0C"/>
              </w:rPr>
              <w:t>%</w:t>
            </w:r>
            <w:r>
              <w:rPr>
                <w:rFonts w:ascii="宋体" w:cs="宋体" w:eastAsia="宋体" w:hAnsi="宋体"/>
                <w:sz w:val="22"/>
                <w:szCs w:val="22"/>
                <w:color w:val="0C0C0C"/>
              </w:rPr>
              <w:t>）</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34</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93</w:t>
            </w:r>
          </w:p>
        </w:tc>
        <w:tc>
          <w:tcPr>
            <w:tcW w:w="180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w w:val="97"/>
              </w:rPr>
              <w:t xml:space="preserve">59 </w:t>
            </w:r>
            <w:r>
              <w:rPr>
                <w:rFonts w:ascii="宋体" w:cs="宋体" w:eastAsia="宋体" w:hAnsi="宋体"/>
                <w:sz w:val="22"/>
                <w:szCs w:val="22"/>
                <w:color w:val="0C0C0C"/>
                <w:w w:val="97"/>
              </w:rPr>
              <w:t>个百分点</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78"/>
        </w:trPr>
        <w:tc>
          <w:tcPr>
            <w:tcW w:w="1160" w:type="dxa"/>
            <w:vAlign w:val="bottom"/>
            <w:tcBorders>
              <w:left w:val="single" w:sz="8" w:color="auto"/>
              <w:right w:val="single" w:sz="8" w:color="auto"/>
            </w:tcBorders>
          </w:tcPr>
          <w:p>
            <w:pPr>
              <w:spacing w:after="0"/>
              <w:rPr>
                <w:sz w:val="24"/>
                <w:szCs w:val="24"/>
                <w:color w:val="auto"/>
              </w:rPr>
            </w:pPr>
          </w:p>
        </w:tc>
        <w:tc>
          <w:tcPr>
            <w:tcW w:w="3540" w:type="dxa"/>
            <w:vAlign w:val="bottom"/>
            <w:tcBorders>
              <w:right w:val="single" w:sz="8" w:color="auto"/>
            </w:tcBorders>
          </w:tcPr>
          <w:p>
            <w:pPr>
              <w:ind w:left="100"/>
              <w:spacing w:after="0" w:line="267" w:lineRule="exact"/>
              <w:rPr>
                <w:sz w:val="20"/>
                <w:szCs w:val="20"/>
                <w:color w:val="auto"/>
              </w:rPr>
            </w:pPr>
            <w:r>
              <w:rPr>
                <w:rFonts w:ascii="Arial" w:cs="Arial" w:eastAsia="Arial" w:hAnsi="Arial"/>
                <w:sz w:val="22"/>
                <w:szCs w:val="22"/>
                <w:color w:val="0C0C0C"/>
              </w:rPr>
              <w:t xml:space="preserve">4G </w:t>
            </w:r>
            <w:r>
              <w:rPr>
                <w:rFonts w:ascii="宋体" w:cs="宋体" w:eastAsia="宋体" w:hAnsi="宋体"/>
                <w:sz w:val="22"/>
                <w:szCs w:val="22"/>
                <w:color w:val="0C0C0C"/>
              </w:rPr>
              <w:t>用户数（亿户）</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3.8</w:t>
            </w:r>
          </w:p>
        </w:tc>
        <w:tc>
          <w:tcPr>
            <w:tcW w:w="112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12</w:t>
            </w:r>
          </w:p>
        </w:tc>
        <w:tc>
          <w:tcPr>
            <w:tcW w:w="180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8"/>
              </w:rPr>
              <w:t>215.8%</w:t>
            </w:r>
          </w:p>
        </w:tc>
        <w:tc>
          <w:tcPr>
            <w:tcW w:w="0" w:type="dxa"/>
            <w:vAlign w:val="bottom"/>
          </w:tcPr>
          <w:p>
            <w:pPr>
              <w:spacing w:after="0"/>
              <w:rPr>
                <w:sz w:val="1"/>
                <w:szCs w:val="1"/>
                <w:color w:val="auto"/>
              </w:rPr>
            </w:pPr>
          </w:p>
        </w:tc>
      </w:tr>
      <w:tr>
        <w:trPr>
          <w:trHeight w:val="69"/>
        </w:trPr>
        <w:tc>
          <w:tcPr>
            <w:tcW w:w="1160" w:type="dxa"/>
            <w:vAlign w:val="bottom"/>
            <w:tcBorders>
              <w:left w:val="single" w:sz="8" w:color="auto"/>
              <w:bottom w:val="single" w:sz="8" w:color="auto"/>
              <w:right w:val="single" w:sz="8" w:color="auto"/>
            </w:tcBorders>
          </w:tcPr>
          <w:p>
            <w:pPr>
              <w:spacing w:after="0"/>
              <w:rPr>
                <w:sz w:val="6"/>
                <w:szCs w:val="6"/>
                <w:color w:val="auto"/>
              </w:rPr>
            </w:pPr>
          </w:p>
        </w:tc>
        <w:tc>
          <w:tcPr>
            <w:tcW w:w="354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120" w:type="dxa"/>
            <w:vAlign w:val="bottom"/>
            <w:tcBorders>
              <w:bottom w:val="single" w:sz="8" w:color="auto"/>
              <w:right w:val="single" w:sz="8" w:color="auto"/>
            </w:tcBorders>
          </w:tcPr>
          <w:p>
            <w:pPr>
              <w:spacing w:after="0"/>
              <w:rPr>
                <w:sz w:val="6"/>
                <w:szCs w:val="6"/>
                <w:color w:val="auto"/>
              </w:rPr>
            </w:pPr>
          </w:p>
        </w:tc>
        <w:tc>
          <w:tcPr>
            <w:tcW w:w="1800" w:type="dxa"/>
            <w:vAlign w:val="bottom"/>
            <w:tcBorders>
              <w:bottom w:val="single" w:sz="8" w:color="auto"/>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bl>
    <w:p>
      <w:pPr>
        <w:spacing w:after="0" w:line="124"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w:t>
      </w:r>
      <w:r>
        <w:rPr>
          <w:rFonts w:ascii="宋体" w:cs="宋体" w:eastAsia="宋体" w:hAnsi="宋体"/>
          <w:sz w:val="32"/>
          <w:szCs w:val="32"/>
          <w:color w:val="0C0C0C"/>
        </w:rPr>
        <w:t>十四五</w:t>
      </w:r>
      <w:r>
        <w:rPr>
          <w:rFonts w:ascii="Arial" w:cs="Arial" w:eastAsia="Arial" w:hAnsi="Arial"/>
          <w:sz w:val="32"/>
          <w:szCs w:val="32"/>
          <w:color w:val="0C0C0C"/>
        </w:rPr>
        <w:t>”</w:t>
      </w:r>
      <w:r>
        <w:rPr>
          <w:rFonts w:ascii="宋体" w:cs="宋体" w:eastAsia="宋体" w:hAnsi="宋体"/>
          <w:sz w:val="32"/>
          <w:szCs w:val="32"/>
          <w:color w:val="0C0C0C"/>
        </w:rPr>
        <w:t>时期，以建设高质量城市基础设施体系为目标，</w:t>
      </w:r>
    </w:p>
    <w:p>
      <w:pPr>
        <w:spacing w:after="0" w:line="269" w:lineRule="exact"/>
        <w:rPr>
          <w:sz w:val="20"/>
          <w:szCs w:val="20"/>
          <w:color w:val="auto"/>
        </w:rPr>
      </w:pPr>
    </w:p>
    <w:p>
      <w:pPr>
        <w:jc w:val="both"/>
        <w:ind w:left="260" w:right="266"/>
        <w:spacing w:after="0" w:line="545" w:lineRule="exact"/>
        <w:rPr>
          <w:sz w:val="20"/>
          <w:szCs w:val="20"/>
          <w:color w:val="auto"/>
        </w:rPr>
      </w:pPr>
      <w:r>
        <w:rPr>
          <w:rFonts w:ascii="宋体" w:cs="宋体" w:eastAsia="宋体" w:hAnsi="宋体"/>
          <w:sz w:val="31"/>
          <w:szCs w:val="31"/>
          <w:color w:val="0C0C0C"/>
        </w:rPr>
        <w:t>以整体优化、协同融合为导向，从增量建设为主转向存量提质增效与增量结构调整并重，响应碳达峰、碳中和目标要求，统筹系统与局部、存量与增量、建设与管理、灰色与绿色、传统与新型城市基础设施协调发展，推进城市基础设施体系化建设；推动区域重大基础设施互联互通，促进城乡基础设施一体化发展；完善社区配套基础设施，打通城市建设管理</w:t>
      </w:r>
      <w:r>
        <w:rPr>
          <w:rFonts w:ascii="Arial" w:cs="Arial" w:eastAsia="Arial" w:hAnsi="Arial"/>
          <w:sz w:val="31"/>
          <w:szCs w:val="31"/>
          <w:color w:val="0C0C0C"/>
        </w:rPr>
        <w:t>“</w:t>
      </w:r>
      <w:r>
        <w:rPr>
          <w:rFonts w:ascii="宋体" w:cs="宋体" w:eastAsia="宋体" w:hAnsi="宋体"/>
          <w:sz w:val="31"/>
          <w:szCs w:val="31"/>
          <w:color w:val="0C0C0C"/>
        </w:rPr>
        <w:t>最后一公里</w:t>
      </w:r>
      <w:r>
        <w:rPr>
          <w:rFonts w:ascii="Arial" w:cs="Arial" w:eastAsia="Arial" w:hAnsi="Arial"/>
          <w:sz w:val="31"/>
          <w:szCs w:val="31"/>
          <w:color w:val="0C0C0C"/>
        </w:rPr>
        <w:t>”</w:t>
      </w:r>
      <w:r>
        <w:rPr>
          <w:rFonts w:ascii="宋体" w:cs="宋体" w:eastAsia="宋体" w:hAnsi="宋体"/>
          <w:sz w:val="31"/>
          <w:szCs w:val="31"/>
          <w:color w:val="0C0C0C"/>
        </w:rPr>
        <w:t>，保障居民享有完善的基础设施配套服务体系。</w:t>
      </w:r>
    </w:p>
    <w:p>
      <w:pPr>
        <w:sectPr>
          <w:pgSz w:w="11900" w:h="16838" w:orient="portrait"/>
          <w:cols w:equalWidth="0" w:num="1">
            <w:col w:w="9026"/>
          </w:cols>
          <w:pgMar w:left="1440" w:top="1440" w:right="1440" w:bottom="666" w:gutter="0" w:footer="0" w:header="0"/>
        </w:sectPr>
      </w:pPr>
    </w:p>
    <w:p>
      <w:pPr>
        <w:spacing w:after="0" w:line="200" w:lineRule="exact"/>
        <w:rPr>
          <w:sz w:val="20"/>
          <w:szCs w:val="20"/>
          <w:color w:val="auto"/>
        </w:rPr>
      </w:pPr>
    </w:p>
    <w:p>
      <w:pPr>
        <w:spacing w:after="0" w:line="25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2</w:t>
      </w:r>
    </w:p>
    <w:p>
      <w:pPr>
        <w:sectPr>
          <w:pgSz w:w="11900" w:h="16838" w:orient="portrait"/>
          <w:cols w:equalWidth="0" w:num="1">
            <w:col w:w="9026"/>
          </w:cols>
          <w:pgMar w:left="1440" w:top="1440" w:right="1440" w:bottom="666" w:gutter="0" w:footer="0" w:header="0"/>
          <w:type w:val="continuous"/>
        </w:sectPr>
      </w:pPr>
    </w:p>
    <w:bookmarkStart w:id="2" w:name="page3"/>
    <w:bookmarkEnd w:id="2"/>
    <w:p>
      <w:pPr>
        <w:spacing w:after="0" w:line="200" w:lineRule="exact"/>
        <w:rPr>
          <w:sz w:val="20"/>
          <w:szCs w:val="20"/>
          <w:color w:val="auto"/>
        </w:rPr>
      </w:pPr>
    </w:p>
    <w:p>
      <w:pPr>
        <w:spacing w:after="0" w:line="211" w:lineRule="exact"/>
        <w:rPr>
          <w:sz w:val="20"/>
          <w:szCs w:val="20"/>
          <w:color w:val="auto"/>
        </w:rPr>
      </w:pPr>
    </w:p>
    <w:p>
      <w:pPr>
        <w:ind w:left="900"/>
        <w:spacing w:after="0" w:line="366" w:lineRule="exact"/>
        <w:rPr>
          <w:sz w:val="20"/>
          <w:szCs w:val="20"/>
          <w:color w:val="auto"/>
        </w:rPr>
      </w:pPr>
      <w:r>
        <w:rPr>
          <w:rFonts w:ascii="黑体" w:cs="黑体" w:eastAsia="黑体" w:hAnsi="黑体"/>
          <w:sz w:val="32"/>
          <w:szCs w:val="32"/>
          <w:color w:val="auto"/>
        </w:rPr>
        <w:t>二、总体要求</w:t>
      </w:r>
    </w:p>
    <w:p>
      <w:pPr>
        <w:spacing w:after="0" w:line="265" w:lineRule="exact"/>
        <w:rPr>
          <w:sz w:val="20"/>
          <w:szCs w:val="20"/>
          <w:color w:val="auto"/>
        </w:rPr>
      </w:pPr>
    </w:p>
    <w:p>
      <w:pPr>
        <w:jc w:val="both"/>
        <w:ind w:left="260" w:right="126" w:firstLine="638"/>
        <w:spacing w:after="0" w:line="557" w:lineRule="exact"/>
        <w:rPr>
          <w:sz w:val="20"/>
          <w:szCs w:val="20"/>
          <w:color w:val="auto"/>
        </w:rPr>
      </w:pPr>
      <w:r>
        <w:rPr>
          <w:rFonts w:ascii="宋体" w:cs="宋体" w:eastAsia="宋体" w:hAnsi="宋体"/>
          <w:sz w:val="31"/>
          <w:szCs w:val="31"/>
          <w:color w:val="auto"/>
        </w:rPr>
        <w:t>（一）指导思想。</w:t>
      </w:r>
      <w:r>
        <w:rPr>
          <w:rFonts w:ascii="宋体" w:cs="宋体" w:eastAsia="宋体" w:hAnsi="宋体"/>
          <w:sz w:val="31"/>
          <w:szCs w:val="31"/>
          <w:color w:val="0C0C0C"/>
        </w:rPr>
        <w:t>以习近平新时代中国特色社会主义思想为指导，认真落实党中央、国务院决策部署，坚持以人民为中心的发展思想，坚持问题导向、目标导向，统筹发展和安全，系统谋划、整体协同，以解决人民群众最关心、最直接、最现实的利益问题为立足点，以高效、便利、智能、安全为导向，着力补短板、强弱项、提品质、增效益，调动全社会力量，构建系统完备、高效实用、智能绿色、安全可靠的现代化基础设施体系，实现经济效益、社会效益、生态效益、安全效益相统一，全面提高城市基础设施运行效率，完善城市基础设施全生命周期管理机制，持续推进城市基础设施高质量发展。</w:t>
      </w:r>
    </w:p>
    <w:p>
      <w:pPr>
        <w:spacing w:after="0" w:line="222"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（二）工作原则。</w:t>
      </w:r>
    </w:p>
    <w:p>
      <w:pPr>
        <w:spacing w:after="0" w:line="265" w:lineRule="exact"/>
        <w:rPr>
          <w:sz w:val="20"/>
          <w:szCs w:val="20"/>
          <w:color w:val="auto"/>
        </w:rPr>
      </w:pPr>
    </w:p>
    <w:p>
      <w:pPr>
        <w:jc w:val="both"/>
        <w:ind w:left="260" w:right="266" w:firstLine="638"/>
        <w:spacing w:after="0" w:line="531" w:lineRule="exact"/>
        <w:rPr>
          <w:sz w:val="20"/>
          <w:szCs w:val="20"/>
          <w:color w:val="auto"/>
        </w:rPr>
      </w:pPr>
      <w:r>
        <w:rPr>
          <w:rFonts w:ascii="黑体" w:cs="黑体" w:eastAsia="黑体" w:hAnsi="黑体"/>
          <w:sz w:val="32"/>
          <w:szCs w:val="32"/>
          <w:color w:val="0C0C0C"/>
        </w:rPr>
        <w:t>——</w:t>
      </w:r>
      <w:r>
        <w:rPr>
          <w:rFonts w:ascii="宋体" w:cs="宋体" w:eastAsia="宋体" w:hAnsi="宋体"/>
          <w:sz w:val="32"/>
          <w:szCs w:val="32"/>
          <w:color w:val="0C0C0C"/>
        </w:rPr>
        <w:t>绿色低碳，安全韧性。全面落实新发展理念，推动新时期城市基础设施的绿色低碳发展新模式、新路径，集中力量解决城市基础设施建设的薄弱环节，提高基础设施安全运行和抵抗风险的水平，加强重大风险预测预警能力，保障城市运行安全。</w:t>
      </w:r>
    </w:p>
    <w:p>
      <w:pPr>
        <w:spacing w:after="0" w:line="224" w:lineRule="exact"/>
        <w:rPr>
          <w:sz w:val="20"/>
          <w:szCs w:val="20"/>
          <w:color w:val="auto"/>
        </w:rPr>
      </w:pPr>
    </w:p>
    <w:p>
      <w:pPr>
        <w:ind w:left="900"/>
        <w:spacing w:after="0" w:line="366" w:lineRule="exact"/>
        <w:rPr>
          <w:sz w:val="20"/>
          <w:szCs w:val="20"/>
          <w:color w:val="auto"/>
        </w:rPr>
      </w:pPr>
      <w:r>
        <w:rPr>
          <w:rFonts w:ascii="黑体" w:cs="黑体" w:eastAsia="黑体" w:hAnsi="黑体"/>
          <w:sz w:val="32"/>
          <w:szCs w:val="32"/>
          <w:color w:val="0C0C0C"/>
        </w:rPr>
        <w:t>——</w:t>
      </w:r>
      <w:r>
        <w:rPr>
          <w:rFonts w:ascii="宋体" w:cs="宋体" w:eastAsia="宋体" w:hAnsi="宋体"/>
          <w:sz w:val="32"/>
          <w:szCs w:val="32"/>
          <w:color w:val="0C0C0C"/>
        </w:rPr>
        <w:t>民生优先，智能高效。坚持以人民为中心，系统谋划</w:t>
      </w:r>
    </w:p>
    <w:p>
      <w:pPr>
        <w:spacing w:after="0" w:line="262" w:lineRule="exact"/>
        <w:rPr>
          <w:sz w:val="20"/>
          <w:szCs w:val="20"/>
          <w:color w:val="auto"/>
        </w:rPr>
      </w:pPr>
    </w:p>
    <w:p>
      <w:pPr>
        <w:ind w:left="260" w:right="106"/>
        <w:spacing w:after="0" w:line="495" w:lineRule="exact"/>
        <w:rPr>
          <w:sz w:val="20"/>
          <w:szCs w:val="20"/>
          <w:color w:val="auto"/>
        </w:rPr>
      </w:pPr>
      <w:r>
        <w:rPr>
          <w:rFonts w:ascii="宋体" w:cs="宋体" w:eastAsia="宋体" w:hAnsi="宋体"/>
          <w:sz w:val="30"/>
          <w:szCs w:val="30"/>
          <w:color w:val="0C0C0C"/>
        </w:rPr>
        <w:t>城市基础设施建设重点任务，因地制宜、因城施策，提升城市基础设施建设运营智能化管控水平，提高基础设施供给质量和运行效率，打造高品质生活空间，满足人民群众美好生活需要。</w:t>
      </w:r>
    </w:p>
    <w:p>
      <w:pPr>
        <w:spacing w:after="0" w:line="223" w:lineRule="exact"/>
        <w:rPr>
          <w:sz w:val="20"/>
          <w:szCs w:val="20"/>
          <w:color w:val="auto"/>
        </w:rPr>
      </w:pPr>
    </w:p>
    <w:p>
      <w:pPr>
        <w:ind w:left="900"/>
        <w:spacing w:after="0" w:line="366" w:lineRule="exact"/>
        <w:rPr>
          <w:sz w:val="20"/>
          <w:szCs w:val="20"/>
          <w:color w:val="auto"/>
        </w:rPr>
      </w:pPr>
      <w:r>
        <w:rPr>
          <w:rFonts w:ascii="黑体" w:cs="黑体" w:eastAsia="黑体" w:hAnsi="黑体"/>
          <w:sz w:val="32"/>
          <w:szCs w:val="32"/>
          <w:color w:val="0C0C0C"/>
        </w:rPr>
        <w:t>——</w:t>
      </w:r>
      <w:r>
        <w:rPr>
          <w:rFonts w:ascii="宋体" w:cs="宋体" w:eastAsia="宋体" w:hAnsi="宋体"/>
          <w:sz w:val="32"/>
          <w:szCs w:val="32"/>
          <w:color w:val="0C0C0C"/>
        </w:rPr>
        <w:t>科学统筹，补足短板。加强城市基础设施建设规划的</w:t>
      </w:r>
    </w:p>
    <w:p>
      <w:pPr>
        <w:spacing w:after="0" w:line="217"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0C0C0C"/>
        </w:rPr>
        <w:t>统筹引领作用，科学确定目标指标，着力实现城市基础设施全</w:t>
      </w:r>
    </w:p>
    <w:p>
      <w:pPr>
        <w:sectPr>
          <w:pgSz w:w="11900" w:h="16838" w:orient="portrait"/>
          <w:cols w:equalWidth="0" w:num="1">
            <w:col w:w="9026"/>
          </w:cols>
          <w:pgMar w:left="1440" w:top="1440" w:right="1440" w:bottom="666" w:gutter="0" w:footer="0" w:header="0"/>
        </w:sectPr>
      </w:pPr>
    </w:p>
    <w:p>
      <w:pPr>
        <w:spacing w:after="0" w:line="3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3</w:t>
      </w:r>
    </w:p>
    <w:p>
      <w:pPr>
        <w:sectPr>
          <w:pgSz w:w="11900" w:h="16838" w:orient="portrait"/>
          <w:cols w:equalWidth="0" w:num="1">
            <w:col w:w="9026"/>
          </w:cols>
          <w:pgMar w:left="1440" w:top="1440" w:right="1440" w:bottom="666" w:gutter="0" w:footer="0" w:header="0"/>
          <w:type w:val="continuous"/>
        </w:sectPr>
      </w:pPr>
    </w:p>
    <w:bookmarkStart w:id="3" w:name="page4"/>
    <w:bookmarkEnd w:id="3"/>
    <w:p>
      <w:pPr>
        <w:spacing w:after="0" w:line="200" w:lineRule="exact"/>
        <w:rPr>
          <w:sz w:val="20"/>
          <w:szCs w:val="20"/>
          <w:color w:val="auto"/>
        </w:rPr>
      </w:pPr>
    </w:p>
    <w:p>
      <w:pPr>
        <w:spacing w:after="0" w:line="255" w:lineRule="exact"/>
        <w:rPr>
          <w:sz w:val="20"/>
          <w:szCs w:val="20"/>
          <w:color w:val="auto"/>
        </w:rPr>
      </w:pPr>
    </w:p>
    <w:p>
      <w:pPr>
        <w:ind w:left="260" w:right="126"/>
        <w:spacing w:after="0" w:line="451" w:lineRule="exact"/>
        <w:rPr>
          <w:sz w:val="20"/>
          <w:szCs w:val="20"/>
          <w:color w:val="auto"/>
        </w:rPr>
      </w:pPr>
      <w:r>
        <w:rPr>
          <w:rFonts w:ascii="宋体" w:cs="宋体" w:eastAsia="宋体" w:hAnsi="宋体"/>
          <w:sz w:val="31"/>
          <w:szCs w:val="31"/>
          <w:color w:val="0C0C0C"/>
        </w:rPr>
        <w:t>领域系统推进和关键领域关键环节突破相结合，量力而行、尽力而为，加快推进设施建设补短板，不断增强城市承载能力。</w:t>
      </w:r>
    </w:p>
    <w:p>
      <w:pPr>
        <w:spacing w:after="0" w:line="266" w:lineRule="exact"/>
        <w:rPr>
          <w:sz w:val="20"/>
          <w:szCs w:val="20"/>
          <w:color w:val="auto"/>
        </w:rPr>
      </w:pPr>
    </w:p>
    <w:p>
      <w:pPr>
        <w:jc w:val="both"/>
        <w:ind w:left="260" w:right="266" w:firstLine="638"/>
        <w:spacing w:after="0" w:line="530" w:lineRule="exact"/>
        <w:rPr>
          <w:sz w:val="20"/>
          <w:szCs w:val="20"/>
          <w:color w:val="auto"/>
        </w:rPr>
      </w:pPr>
      <w:r>
        <w:rPr>
          <w:rFonts w:ascii="黑体" w:cs="黑体" w:eastAsia="黑体" w:hAnsi="黑体"/>
          <w:sz w:val="32"/>
          <w:szCs w:val="32"/>
          <w:color w:val="0C0C0C"/>
        </w:rPr>
        <w:t>——</w:t>
      </w:r>
      <w:r>
        <w:rPr>
          <w:rFonts w:ascii="宋体" w:cs="宋体" w:eastAsia="宋体" w:hAnsi="宋体"/>
          <w:sz w:val="32"/>
          <w:szCs w:val="32"/>
          <w:color w:val="0C0C0C"/>
        </w:rPr>
        <w:t>系统协调，开放共享。统筹做好城市基础设施建设系统协调工作，科学确定各类基础设施的规模和布局，针对不同城市资源禀赋，因地制宜推进城市基础设施建设，加强区域之间、城市群之间、城乡之间基础设施共建共享，提高设施使用效率。</w:t>
      </w:r>
    </w:p>
    <w:p>
      <w:pPr>
        <w:spacing w:after="0" w:line="276" w:lineRule="exact"/>
        <w:rPr>
          <w:sz w:val="20"/>
          <w:szCs w:val="20"/>
          <w:color w:val="auto"/>
        </w:rPr>
      </w:pPr>
    </w:p>
    <w:p>
      <w:pPr>
        <w:jc w:val="both"/>
        <w:ind w:left="260" w:right="266" w:firstLine="638"/>
        <w:spacing w:after="0" w:line="545" w:lineRule="exact"/>
        <w:rPr>
          <w:sz w:val="20"/>
          <w:szCs w:val="20"/>
          <w:color w:val="auto"/>
        </w:rPr>
      </w:pPr>
      <w:r>
        <w:rPr>
          <w:rFonts w:ascii="宋体" w:cs="宋体" w:eastAsia="宋体" w:hAnsi="宋体"/>
          <w:sz w:val="31"/>
          <w:szCs w:val="31"/>
          <w:color w:val="000000"/>
        </w:rPr>
        <w:t>（三）规划目标。</w:t>
      </w:r>
      <w:r>
        <w:rPr>
          <w:rFonts w:ascii="Arial" w:cs="Arial" w:eastAsia="Arial" w:hAnsi="Arial"/>
          <w:sz w:val="31"/>
          <w:szCs w:val="31"/>
          <w:color w:val="0C0C0C"/>
        </w:rPr>
        <w:t>“</w:t>
      </w:r>
      <w:r>
        <w:rPr>
          <w:rFonts w:ascii="宋体" w:cs="宋体" w:eastAsia="宋体" w:hAnsi="宋体"/>
          <w:sz w:val="31"/>
          <w:szCs w:val="31"/>
          <w:color w:val="0C0C0C"/>
        </w:rPr>
        <w:t>十四五</w:t>
      </w:r>
      <w:r>
        <w:rPr>
          <w:rFonts w:ascii="Arial" w:cs="Arial" w:eastAsia="Arial" w:hAnsi="Arial"/>
          <w:sz w:val="31"/>
          <w:szCs w:val="31"/>
          <w:color w:val="0C0C0C"/>
        </w:rPr>
        <w:t>”</w:t>
      </w:r>
      <w:r>
        <w:rPr>
          <w:rFonts w:ascii="宋体" w:cs="宋体" w:eastAsia="宋体" w:hAnsi="宋体"/>
          <w:sz w:val="31"/>
          <w:szCs w:val="31"/>
          <w:color w:val="0C0C0C"/>
        </w:rPr>
        <w:t>时期，城市基础设施发展坚持目标导向和问题导向相结合，对标</w:t>
      </w:r>
      <w:r>
        <w:rPr>
          <w:rFonts w:ascii="Arial" w:cs="Arial" w:eastAsia="Arial" w:hAnsi="Arial"/>
          <w:sz w:val="31"/>
          <w:szCs w:val="31"/>
          <w:color w:val="0C0C0C"/>
        </w:rPr>
        <w:t xml:space="preserve"> 2035 </w:t>
      </w:r>
      <w:r>
        <w:rPr>
          <w:rFonts w:ascii="宋体" w:cs="宋体" w:eastAsia="宋体" w:hAnsi="宋体"/>
          <w:sz w:val="31"/>
          <w:szCs w:val="31"/>
          <w:color w:val="0C0C0C"/>
        </w:rPr>
        <w:t>年基本实现社会主义现代化的战略目标，围绕基础设施的体系化、品质化、绿色化、低碳化、智慧化发展，适度超前布局有利于引领产业发展和维护国家安全的基础设施，同时把握好超前建设的度，研究推出一批重大行动和改革举措，靠前安排、加快形成实物工作量，推动建设宜居、绿色、韧性、智慧、人文城市。</w:t>
      </w:r>
    </w:p>
    <w:p>
      <w:pPr>
        <w:spacing w:after="0" w:line="277" w:lineRule="exact"/>
        <w:rPr>
          <w:sz w:val="20"/>
          <w:szCs w:val="20"/>
          <w:color w:val="auto"/>
        </w:rPr>
      </w:pPr>
    </w:p>
    <w:p>
      <w:pPr>
        <w:ind w:left="260" w:right="106" w:firstLine="640"/>
        <w:spacing w:after="0" w:line="531" w:lineRule="exact"/>
        <w:tabs>
          <w:tab w:leader="none" w:pos="1299" w:val="left"/>
        </w:tabs>
        <w:numPr>
          <w:ilvl w:val="0"/>
          <w:numId w:val="1"/>
        </w:numPr>
        <w:rPr>
          <w:rFonts w:ascii="宋体" w:cs="宋体" w:eastAsia="宋体" w:hAnsi="宋体"/>
          <w:sz w:val="32"/>
          <w:szCs w:val="32"/>
          <w:color w:val="0C0C0C"/>
        </w:rPr>
      </w:pPr>
      <w:r>
        <w:rPr>
          <w:rFonts w:ascii="Arial" w:cs="Arial" w:eastAsia="Arial" w:hAnsi="Arial"/>
          <w:sz w:val="32"/>
          <w:szCs w:val="32"/>
          <w:color w:val="0C0C0C"/>
        </w:rPr>
        <w:t xml:space="preserve">2025 </w:t>
      </w:r>
      <w:r>
        <w:rPr>
          <w:rFonts w:ascii="宋体" w:cs="宋体" w:eastAsia="宋体" w:hAnsi="宋体"/>
          <w:sz w:val="32"/>
          <w:szCs w:val="32"/>
          <w:color w:val="0C0C0C"/>
        </w:rPr>
        <w:t>年，城市建设方式和生产生活方式绿色转型成效显著，基础设施体系化水平、运行效率和防风险能力显著提升，超大特大城市</w:t>
      </w:r>
      <w:r>
        <w:rPr>
          <w:rFonts w:ascii="Arial" w:cs="Arial" w:eastAsia="Arial" w:hAnsi="Arial"/>
          <w:sz w:val="32"/>
          <w:szCs w:val="32"/>
          <w:color w:val="0C0C0C"/>
        </w:rPr>
        <w:t>“</w:t>
      </w:r>
      <w:r>
        <w:rPr>
          <w:rFonts w:ascii="宋体" w:cs="宋体" w:eastAsia="宋体" w:hAnsi="宋体"/>
          <w:sz w:val="32"/>
          <w:szCs w:val="32"/>
          <w:color w:val="0C0C0C"/>
        </w:rPr>
        <w:t>城市病</w:t>
      </w:r>
      <w:r>
        <w:rPr>
          <w:rFonts w:ascii="Arial" w:cs="Arial" w:eastAsia="Arial" w:hAnsi="Arial"/>
          <w:sz w:val="32"/>
          <w:szCs w:val="32"/>
          <w:color w:val="0C0C0C"/>
        </w:rPr>
        <w:t>”</w:t>
      </w:r>
      <w:r>
        <w:rPr>
          <w:rFonts w:ascii="宋体" w:cs="宋体" w:eastAsia="宋体" w:hAnsi="宋体"/>
          <w:sz w:val="32"/>
          <w:szCs w:val="32"/>
          <w:color w:val="0C0C0C"/>
        </w:rPr>
        <w:t>得到有效缓解，基础设施运行更加高效，大中城市基础设施质量明显提升，中小城市基础设施短板加快补齐。</w:t>
      </w:r>
    </w:p>
    <w:p>
      <w:pPr>
        <w:spacing w:after="0" w:line="246" w:lineRule="exact"/>
        <w:rPr>
          <w:rFonts w:ascii="宋体" w:cs="宋体" w:eastAsia="宋体" w:hAnsi="宋体"/>
          <w:sz w:val="32"/>
          <w:szCs w:val="32"/>
          <w:color w:val="0C0C0C"/>
        </w:rPr>
      </w:pPr>
    </w:p>
    <w:p>
      <w:pPr>
        <w:jc w:val="both"/>
        <w:ind w:left="260" w:right="266" w:firstLine="640"/>
        <w:spacing w:after="0" w:line="496" w:lineRule="exact"/>
        <w:tabs>
          <w:tab w:leader="none" w:pos="1299" w:val="left"/>
        </w:tabs>
        <w:numPr>
          <w:ilvl w:val="0"/>
          <w:numId w:val="1"/>
        </w:numPr>
        <w:rPr>
          <w:rFonts w:ascii="宋体" w:cs="宋体" w:eastAsia="宋体" w:hAnsi="宋体"/>
          <w:sz w:val="32"/>
          <w:szCs w:val="32"/>
          <w:color w:val="0C0C0C"/>
        </w:rPr>
      </w:pPr>
      <w:r>
        <w:rPr>
          <w:rFonts w:ascii="Arial" w:cs="Arial" w:eastAsia="Arial" w:hAnsi="Arial"/>
          <w:sz w:val="32"/>
          <w:szCs w:val="32"/>
          <w:color w:val="0C0C0C"/>
        </w:rPr>
        <w:t xml:space="preserve">2035 </w:t>
      </w:r>
      <w:r>
        <w:rPr>
          <w:rFonts w:ascii="宋体" w:cs="宋体" w:eastAsia="宋体" w:hAnsi="宋体"/>
          <w:sz w:val="32"/>
          <w:szCs w:val="32"/>
          <w:color w:val="0C0C0C"/>
        </w:rPr>
        <w:t>年，全面建成系统完备、高效实用、智能绿色、安全可靠的现代化城市基础设施体系，建设方式基本实现绿色转型，设施整体质量、运行效率和服务管理水平达到国际先进水平。</w:t>
      </w:r>
    </w:p>
    <w:p>
      <w:pPr>
        <w:sectPr>
          <w:pgSz w:w="11900" w:h="16838" w:orient="portrait"/>
          <w:cols w:equalWidth="0" w:num="1">
            <w:col w:w="9026"/>
          </w:cols>
          <w:pgMar w:left="1440" w:top="1440" w:right="1440" w:bottom="666" w:gutter="0" w:footer="0" w:header="0"/>
        </w:sectPr>
      </w:pPr>
    </w:p>
    <w:p>
      <w:pPr>
        <w:spacing w:after="0" w:line="200" w:lineRule="exact"/>
        <w:rPr>
          <w:sz w:val="20"/>
          <w:szCs w:val="20"/>
          <w:color w:val="auto"/>
        </w:rPr>
      </w:pPr>
    </w:p>
    <w:p>
      <w:pPr>
        <w:spacing w:after="0" w:line="22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4</w:t>
      </w:r>
    </w:p>
    <w:p>
      <w:pPr>
        <w:sectPr>
          <w:pgSz w:w="11900" w:h="16838" w:orient="portrait"/>
          <w:cols w:equalWidth="0" w:num="1">
            <w:col w:w="9026"/>
          </w:cols>
          <w:pgMar w:left="1440" w:top="1440" w:right="1440" w:bottom="666" w:gutter="0" w:footer="0" w:header="0"/>
          <w:type w:val="continuous"/>
        </w:sectPr>
      </w:pPr>
    </w:p>
    <w:bookmarkStart w:id="4" w:name="page5"/>
    <w:bookmarkEnd w:id="4"/>
    <w:p>
      <w:pPr>
        <w:spacing w:after="0" w:line="200" w:lineRule="exact"/>
        <w:rPr>
          <w:sz w:val="20"/>
          <w:szCs w:val="20"/>
          <w:color w:val="auto"/>
        </w:rPr>
      </w:pPr>
    </w:p>
    <w:p>
      <w:pPr>
        <w:spacing w:after="0" w:line="227" w:lineRule="exact"/>
        <w:rPr>
          <w:sz w:val="20"/>
          <w:szCs w:val="20"/>
          <w:color w:val="auto"/>
        </w:rPr>
      </w:pPr>
    </w:p>
    <w:p>
      <w:pPr>
        <w:jc w:val="center"/>
        <w:ind w:right="20"/>
        <w:spacing w:after="0" w:line="340" w:lineRule="exact"/>
        <w:rPr>
          <w:sz w:val="20"/>
          <w:szCs w:val="20"/>
          <w:color w:val="auto"/>
        </w:rPr>
      </w:pPr>
      <w:r>
        <w:rPr>
          <w:rFonts w:ascii="宋体" w:cs="宋体" w:eastAsia="宋体" w:hAnsi="宋体"/>
          <w:sz w:val="28"/>
          <w:szCs w:val="28"/>
          <w:color w:val="0C0C0C"/>
        </w:rPr>
        <w:t>表</w:t>
      </w:r>
      <w:r>
        <w:rPr>
          <w:rFonts w:ascii="Arial" w:cs="Arial" w:eastAsia="Arial" w:hAnsi="Arial"/>
          <w:sz w:val="28"/>
          <w:szCs w:val="28"/>
          <w:color w:val="0C0C0C"/>
        </w:rPr>
        <w:t xml:space="preserve"> 2 “</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城市基础设施主要发展指标</w:t>
      </w:r>
    </w:p>
    <w:p>
      <w:pPr>
        <w:spacing w:after="0" w:line="59" w:lineRule="exact"/>
        <w:rPr>
          <w:sz w:val="20"/>
          <w:szCs w:val="20"/>
          <w:color w:val="auto"/>
        </w:rPr>
      </w:pPr>
    </w:p>
    <w:tbl>
      <w:tblPr>
        <w:tblLayout w:type="fixed"/>
        <w:tblInd w:w="10" w:type="dxa"/>
        <w:tblCellMar>
          <w:top w:w="0" w:type="dxa"/>
          <w:left w:w="0" w:type="dxa"/>
          <w:bottom w:w="0" w:type="dxa"/>
          <w:right w:w="0" w:type="dxa"/>
        </w:tblCellMar>
      </w:tblPr>
      <w:tr>
        <w:trPr>
          <w:trHeight w:val="369"/>
        </w:trPr>
        <w:tc>
          <w:tcPr>
            <w:tcW w:w="940" w:type="dxa"/>
            <w:vAlign w:val="bottom"/>
            <w:tcBorders>
              <w:top w:val="single" w:sz="8" w:color="auto"/>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b w:val="1"/>
                <w:bCs w:val="1"/>
                <w:color w:val="0C0C0C"/>
                <w:w w:val="99"/>
              </w:rPr>
              <w:t>类别</w:t>
            </w:r>
          </w:p>
        </w:tc>
        <w:tc>
          <w:tcPr>
            <w:tcW w:w="660" w:type="dxa"/>
            <w:vAlign w:val="bottom"/>
            <w:tcBorders>
              <w:top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b w:val="1"/>
                <w:bCs w:val="1"/>
                <w:color w:val="0C0C0C"/>
                <w:w w:val="99"/>
              </w:rPr>
              <w:t>序号</w:t>
            </w:r>
          </w:p>
        </w:tc>
        <w:tc>
          <w:tcPr>
            <w:tcW w:w="3160" w:type="dxa"/>
            <w:vAlign w:val="bottom"/>
            <w:tcBorders>
              <w:top w:val="single" w:sz="8" w:color="auto"/>
              <w:right w:val="single" w:sz="8" w:color="auto"/>
            </w:tcBorders>
          </w:tcPr>
          <w:p>
            <w:pPr>
              <w:ind w:left="1120"/>
              <w:spacing w:after="0" w:line="251" w:lineRule="exact"/>
              <w:rPr>
                <w:sz w:val="20"/>
                <w:szCs w:val="20"/>
                <w:color w:val="auto"/>
              </w:rPr>
            </w:pPr>
            <w:r>
              <w:rPr>
                <w:rFonts w:ascii="宋体" w:cs="宋体" w:eastAsia="宋体" w:hAnsi="宋体"/>
                <w:sz w:val="22"/>
                <w:szCs w:val="22"/>
                <w:b w:val="1"/>
                <w:bCs w:val="1"/>
                <w:color w:val="0C0C0C"/>
              </w:rPr>
              <w:t>发展指标</w:t>
            </w:r>
          </w:p>
        </w:tc>
        <w:tc>
          <w:tcPr>
            <w:tcW w:w="146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5"/>
              </w:rPr>
              <w:t xml:space="preserve">2020 </w:t>
            </w:r>
            <w:r>
              <w:rPr>
                <w:rFonts w:ascii="宋体" w:cs="宋体" w:eastAsia="宋体" w:hAnsi="宋体"/>
                <w:sz w:val="22"/>
                <w:szCs w:val="22"/>
                <w:b w:val="1"/>
                <w:bCs w:val="1"/>
                <w:color w:val="0C0C0C"/>
                <w:w w:val="95"/>
              </w:rPr>
              <w:t>年现状</w:t>
            </w:r>
          </w:p>
        </w:tc>
        <w:tc>
          <w:tcPr>
            <w:tcW w:w="286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5"/>
              </w:rPr>
              <w:t xml:space="preserve">2025 </w:t>
            </w:r>
            <w:r>
              <w:rPr>
                <w:rFonts w:ascii="宋体" w:cs="宋体" w:eastAsia="宋体" w:hAnsi="宋体"/>
                <w:sz w:val="22"/>
                <w:szCs w:val="22"/>
                <w:b w:val="1"/>
                <w:bCs w:val="1"/>
                <w:color w:val="0C0C0C"/>
                <w:w w:val="95"/>
              </w:rPr>
              <w:t>年目标</w:t>
            </w:r>
          </w:p>
        </w:tc>
        <w:tc>
          <w:tcPr>
            <w:tcW w:w="0" w:type="dxa"/>
            <w:vAlign w:val="bottom"/>
          </w:tcPr>
          <w:p>
            <w:pPr>
              <w:spacing w:after="0"/>
              <w:rPr>
                <w:sz w:val="1"/>
                <w:szCs w:val="1"/>
                <w:color w:val="auto"/>
              </w:rPr>
            </w:pPr>
          </w:p>
        </w:tc>
      </w:tr>
      <w:tr>
        <w:trPr>
          <w:trHeight w:val="66"/>
        </w:trPr>
        <w:tc>
          <w:tcPr>
            <w:tcW w:w="940" w:type="dxa"/>
            <w:vAlign w:val="bottom"/>
            <w:tcBorders>
              <w:left w:val="single" w:sz="8" w:color="auto"/>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3160" w:type="dxa"/>
            <w:vAlign w:val="bottom"/>
            <w:tcBorders>
              <w:bottom w:val="single" w:sz="8" w:color="auto"/>
              <w:right w:val="single" w:sz="8" w:color="auto"/>
            </w:tcBorders>
          </w:tcPr>
          <w:p>
            <w:pPr>
              <w:spacing w:after="0"/>
              <w:rPr>
                <w:sz w:val="5"/>
                <w:szCs w:val="5"/>
                <w:color w:val="auto"/>
              </w:rPr>
            </w:pPr>
          </w:p>
        </w:tc>
        <w:tc>
          <w:tcPr>
            <w:tcW w:w="1460" w:type="dxa"/>
            <w:vAlign w:val="bottom"/>
            <w:tcBorders>
              <w:bottom w:val="single" w:sz="8" w:color="auto"/>
              <w:right w:val="single" w:sz="8" w:color="auto"/>
            </w:tcBorders>
          </w:tcPr>
          <w:p>
            <w:pPr>
              <w:spacing w:after="0"/>
              <w:rPr>
                <w:sz w:val="5"/>
                <w:szCs w:val="5"/>
                <w:color w:val="auto"/>
              </w:rPr>
            </w:pPr>
          </w:p>
        </w:tc>
        <w:tc>
          <w:tcPr>
            <w:tcW w:w="2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96"/>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1</w:t>
            </w:r>
          </w:p>
        </w:tc>
        <w:tc>
          <w:tcPr>
            <w:tcW w:w="316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城市基础设施建设投资占全社</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6.65</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≥8</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会固定资产投资比重（</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1"/>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综合类</w:t>
            </w:r>
          </w:p>
        </w:tc>
        <w:tc>
          <w:tcPr>
            <w:tcW w:w="6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2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
        </w:trPr>
        <w:tc>
          <w:tcPr>
            <w:tcW w:w="940" w:type="dxa"/>
            <w:vAlign w:val="bottom"/>
            <w:tcBorders>
              <w:left w:val="single" w:sz="8" w:color="auto"/>
              <w:right w:val="single" w:sz="8" w:color="auto"/>
            </w:tcBorders>
            <w:vMerge w:val="continue"/>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65"/>
        </w:trPr>
        <w:tc>
          <w:tcPr>
            <w:tcW w:w="940" w:type="dxa"/>
            <w:vAlign w:val="bottom"/>
            <w:tcBorders>
              <w:left w:val="single" w:sz="8" w:color="auto"/>
              <w:right w:val="single" w:sz="8" w:color="auto"/>
            </w:tcBorders>
            <w:vMerge w:val="continue"/>
          </w:tcPr>
          <w:p>
            <w:pPr>
              <w:spacing w:after="0"/>
              <w:rPr>
                <w:sz w:val="14"/>
                <w:szCs w:val="14"/>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2</w:t>
            </w: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w w:val="98"/>
              </w:rPr>
              <w:t>城市地下管网普查归档率（</w:t>
            </w:r>
            <w:r>
              <w:rPr>
                <w:rFonts w:ascii="Arial" w:cs="Arial" w:eastAsia="Arial" w:hAnsi="Arial"/>
                <w:sz w:val="22"/>
                <w:szCs w:val="22"/>
                <w:color w:val="0C0C0C"/>
                <w:w w:val="98"/>
              </w:rPr>
              <w:t>%</w:t>
            </w:r>
            <w:r>
              <w:rPr>
                <w:rFonts w:ascii="宋体" w:cs="宋体" w:eastAsia="宋体" w:hAnsi="宋体"/>
                <w:sz w:val="22"/>
                <w:szCs w:val="22"/>
                <w:color w:val="0C0C0C"/>
                <w:w w:val="98"/>
              </w:rPr>
              <w:t>）</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2"/>
              </w:rPr>
              <w:t>100</w:t>
            </w:r>
          </w:p>
        </w:tc>
        <w:tc>
          <w:tcPr>
            <w:tcW w:w="0" w:type="dxa"/>
            <w:vAlign w:val="bottom"/>
          </w:tcPr>
          <w:p>
            <w:pPr>
              <w:spacing w:after="0"/>
              <w:rPr>
                <w:sz w:val="1"/>
                <w:szCs w:val="1"/>
                <w:color w:val="auto"/>
              </w:rPr>
            </w:pPr>
          </w:p>
        </w:tc>
      </w:tr>
      <w:tr>
        <w:trPr>
          <w:trHeight w:val="156"/>
        </w:trPr>
        <w:tc>
          <w:tcPr>
            <w:tcW w:w="94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vMerge w:val="continue"/>
          </w:tcPr>
          <w:p>
            <w:pPr>
              <w:spacing w:after="0"/>
              <w:rPr>
                <w:sz w:val="13"/>
                <w:szCs w:val="13"/>
                <w:color w:val="auto"/>
              </w:rPr>
            </w:pPr>
          </w:p>
        </w:tc>
        <w:tc>
          <w:tcPr>
            <w:tcW w:w="316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vMerge w:val="continue"/>
          </w:tcPr>
          <w:p>
            <w:pPr>
              <w:spacing w:after="0"/>
              <w:rPr>
                <w:sz w:val="13"/>
                <w:szCs w:val="13"/>
                <w:color w:val="auto"/>
              </w:rPr>
            </w:pPr>
          </w:p>
        </w:tc>
        <w:tc>
          <w:tcPr>
            <w:tcW w:w="2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8"/>
        </w:trPr>
        <w:tc>
          <w:tcPr>
            <w:tcW w:w="940" w:type="dxa"/>
            <w:vAlign w:val="bottom"/>
            <w:tcBorders>
              <w:left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1"/>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3</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绿色社区建设比例（</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≥60</w:t>
            </w:r>
          </w:p>
        </w:tc>
        <w:tc>
          <w:tcPr>
            <w:tcW w:w="0" w:type="dxa"/>
            <w:vAlign w:val="bottom"/>
          </w:tcPr>
          <w:p>
            <w:pPr>
              <w:spacing w:after="0"/>
              <w:rPr>
                <w:sz w:val="1"/>
                <w:szCs w:val="1"/>
                <w:color w:val="auto"/>
              </w:rPr>
            </w:pPr>
          </w:p>
        </w:tc>
      </w:tr>
      <w:tr>
        <w:trPr>
          <w:trHeight w:val="38"/>
        </w:trPr>
        <w:tc>
          <w:tcPr>
            <w:tcW w:w="940" w:type="dxa"/>
            <w:vAlign w:val="bottom"/>
            <w:tcBorders>
              <w:left w:val="single" w:sz="8" w:color="auto"/>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7"/>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4</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城市建成区路网密度（公里</w:t>
            </w:r>
            <w:r>
              <w:rPr>
                <w:rFonts w:ascii="Arial" w:cs="Arial" w:eastAsia="Arial" w:hAnsi="Arial"/>
                <w:sz w:val="22"/>
                <w:szCs w:val="22"/>
                <w:color w:val="0C0C0C"/>
              </w:rPr>
              <w:t>/</w:t>
            </w:r>
            <w:r>
              <w:rPr>
                <w:rFonts w:ascii="宋体" w:cs="宋体" w:eastAsia="宋体" w:hAnsi="宋体"/>
                <w:sz w:val="22"/>
                <w:szCs w:val="22"/>
                <w:color w:val="0C0C0C"/>
              </w:rPr>
              <w:t>平</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7.07</w:t>
            </w:r>
          </w:p>
        </w:tc>
        <w:tc>
          <w:tcPr>
            <w:tcW w:w="2860" w:type="dxa"/>
            <w:vAlign w:val="bottom"/>
            <w:tcBorders>
              <w:right w:val="single" w:sz="8" w:color="auto"/>
            </w:tcBorders>
            <w:vMerge w:val="restart"/>
          </w:tcPr>
          <w:p>
            <w:pPr>
              <w:jc w:val="center"/>
              <w:spacing w:after="0" w:line="267" w:lineRule="exact"/>
              <w:rPr>
                <w:sz w:val="20"/>
                <w:szCs w:val="20"/>
                <w:color w:val="auto"/>
              </w:rPr>
            </w:pPr>
            <w:r>
              <w:rPr>
                <w:rFonts w:ascii="Arial" w:cs="Arial" w:eastAsia="Arial" w:hAnsi="Arial"/>
                <w:sz w:val="22"/>
                <w:szCs w:val="22"/>
                <w:color w:val="0C0C0C"/>
              </w:rPr>
              <w:t>≥8</w:t>
            </w:r>
            <w:r>
              <w:rPr>
                <w:rFonts w:ascii="宋体" w:cs="宋体" w:eastAsia="宋体" w:hAnsi="宋体"/>
                <w:sz w:val="22"/>
                <w:szCs w:val="22"/>
                <w:color w:val="0C0C0C"/>
              </w:rPr>
              <w:t>（见注</w:t>
            </w:r>
            <w:r>
              <w:rPr>
                <w:rFonts w:ascii="MS PGothic" w:cs="MS PGothic" w:eastAsia="MS PGothic" w:hAnsi="MS PGothic"/>
                <w:sz w:val="22"/>
                <w:szCs w:val="22"/>
                <w:color w:val="0C0C0C"/>
              </w:rPr>
              <w:t>③</w:t>
            </w:r>
            <w:r>
              <w:rPr>
                <w:rFonts w:ascii="宋体" w:cs="宋体" w:eastAsia="宋体" w:hAnsi="宋体"/>
                <w:sz w:val="22"/>
                <w:szCs w:val="22"/>
                <w:color w:val="0C0C0C"/>
              </w:rPr>
              <w:t>）</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0C0C0C"/>
              </w:rPr>
              <w:t>方公里）</w:t>
            </w: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58"/>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交通</w:t>
            </w:r>
          </w:p>
        </w:tc>
        <w:tc>
          <w:tcPr>
            <w:tcW w:w="6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2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4"/>
        </w:trPr>
        <w:tc>
          <w:tcPr>
            <w:tcW w:w="940" w:type="dxa"/>
            <w:vAlign w:val="bottom"/>
            <w:tcBorders>
              <w:left w:val="single" w:sz="8" w:color="auto"/>
              <w:right w:val="single" w:sz="8" w:color="auto"/>
            </w:tcBorders>
            <w:vMerge w:val="continue"/>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92"/>
        </w:trPr>
        <w:tc>
          <w:tcPr>
            <w:tcW w:w="940" w:type="dxa"/>
            <w:vAlign w:val="bottom"/>
            <w:tcBorders>
              <w:left w:val="single" w:sz="8" w:color="auto"/>
              <w:right w:val="single" w:sz="8" w:color="auto"/>
            </w:tcBorders>
            <w:vMerge w:val="continue"/>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轨道站点</w:t>
            </w:r>
            <w:r>
              <w:rPr>
                <w:rFonts w:ascii="Arial" w:cs="Arial" w:eastAsia="Arial" w:hAnsi="Arial"/>
                <w:sz w:val="22"/>
                <w:szCs w:val="22"/>
                <w:color w:val="0C0C0C"/>
              </w:rPr>
              <w:t xml:space="preserve"> 800 </w:t>
            </w:r>
            <w:r>
              <w:rPr>
                <w:rFonts w:ascii="宋体" w:cs="宋体" w:eastAsia="宋体" w:hAnsi="宋体"/>
                <w:sz w:val="22"/>
                <w:szCs w:val="22"/>
                <w:color w:val="0C0C0C"/>
              </w:rPr>
              <w:t>米半径覆盖通勤</w:t>
            </w: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w w:val="96"/>
              </w:rPr>
              <w:t>超大城市</w:t>
            </w:r>
            <w:r>
              <w:rPr>
                <w:rFonts w:ascii="Arial" w:cs="Arial" w:eastAsia="Arial" w:hAnsi="Arial"/>
                <w:sz w:val="22"/>
                <w:szCs w:val="22"/>
                <w:color w:val="0C0C0C"/>
                <w:w w:val="96"/>
              </w:rPr>
              <w:t xml:space="preserve"> 26</w:t>
            </w:r>
          </w:p>
        </w:tc>
        <w:tc>
          <w:tcPr>
            <w:tcW w:w="28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rPr>
              <w:t>超大城市</w:t>
            </w:r>
            <w:r>
              <w:rPr>
                <w:rFonts w:ascii="Arial" w:cs="Arial" w:eastAsia="Arial" w:hAnsi="Arial"/>
                <w:sz w:val="22"/>
                <w:szCs w:val="22"/>
                <w:color w:val="0C0C0C"/>
              </w:rPr>
              <w:t>≥30</w:t>
            </w:r>
          </w:p>
        </w:tc>
        <w:tc>
          <w:tcPr>
            <w:tcW w:w="0" w:type="dxa"/>
            <w:vAlign w:val="bottom"/>
          </w:tcPr>
          <w:p>
            <w:pPr>
              <w:spacing w:after="0"/>
              <w:rPr>
                <w:sz w:val="1"/>
                <w:szCs w:val="1"/>
                <w:color w:val="auto"/>
              </w:rPr>
            </w:pPr>
          </w:p>
        </w:tc>
      </w:tr>
      <w:tr>
        <w:trPr>
          <w:trHeight w:val="185"/>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tcPr>
          <w:p>
            <w:pPr>
              <w:spacing w:after="0"/>
              <w:rPr>
                <w:sz w:val="16"/>
                <w:szCs w:val="16"/>
                <w:color w:val="auto"/>
              </w:rPr>
            </w:pPr>
          </w:p>
        </w:tc>
        <w:tc>
          <w:tcPr>
            <w:tcW w:w="3160" w:type="dxa"/>
            <w:vAlign w:val="bottom"/>
            <w:tcBorders>
              <w:right w:val="single" w:sz="8" w:color="auto"/>
            </w:tcBorders>
            <w:vMerge w:val="continue"/>
          </w:tcPr>
          <w:p>
            <w:pPr>
              <w:spacing w:after="0"/>
              <w:rPr>
                <w:sz w:val="16"/>
                <w:szCs w:val="16"/>
                <w:color w:val="auto"/>
              </w:rPr>
            </w:pPr>
          </w:p>
        </w:tc>
        <w:tc>
          <w:tcPr>
            <w:tcW w:w="1460" w:type="dxa"/>
            <w:vAlign w:val="bottom"/>
            <w:tcBorders>
              <w:right w:val="single" w:sz="8" w:color="auto"/>
            </w:tcBorders>
            <w:vMerge w:val="continue"/>
          </w:tcPr>
          <w:p>
            <w:pPr>
              <w:spacing w:after="0"/>
              <w:rPr>
                <w:sz w:val="16"/>
                <w:szCs w:val="16"/>
                <w:color w:val="auto"/>
              </w:rPr>
            </w:pPr>
          </w:p>
        </w:tc>
        <w:tc>
          <w:tcPr>
            <w:tcW w:w="28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75"/>
        </w:trPr>
        <w:tc>
          <w:tcPr>
            <w:tcW w:w="940" w:type="dxa"/>
            <w:vAlign w:val="bottom"/>
            <w:tcBorders>
              <w:left w:val="single" w:sz="8" w:color="auto"/>
              <w:right w:val="single" w:sz="8" w:color="auto"/>
            </w:tcBorders>
            <w:vMerge w:val="continue"/>
          </w:tcPr>
          <w:p>
            <w:pPr>
              <w:spacing w:after="0"/>
              <w:rPr>
                <w:sz w:val="15"/>
                <w:szCs w:val="15"/>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5</w:t>
            </w:r>
          </w:p>
        </w:tc>
        <w:tc>
          <w:tcPr>
            <w:tcW w:w="3160" w:type="dxa"/>
            <w:vAlign w:val="bottom"/>
            <w:tcBorders>
              <w:right w:val="single" w:sz="8" w:color="auto"/>
            </w:tcBorders>
            <w:vMerge w:val="continue"/>
          </w:tcPr>
          <w:p>
            <w:pPr>
              <w:spacing w:after="0"/>
              <w:rPr>
                <w:sz w:val="15"/>
                <w:szCs w:val="15"/>
                <w:color w:val="auto"/>
              </w:rPr>
            </w:pP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w w:val="96"/>
              </w:rPr>
              <w:t>特大城市</w:t>
            </w:r>
            <w:r>
              <w:rPr>
                <w:rFonts w:ascii="Arial" w:cs="Arial" w:eastAsia="Arial" w:hAnsi="Arial"/>
                <w:sz w:val="22"/>
                <w:szCs w:val="22"/>
                <w:color w:val="0C0C0C"/>
                <w:w w:val="96"/>
              </w:rPr>
              <w:t xml:space="preserve"> 17</w:t>
            </w:r>
          </w:p>
        </w:tc>
        <w:tc>
          <w:tcPr>
            <w:tcW w:w="28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rPr>
              <w:t>特大城市</w:t>
            </w:r>
            <w:r>
              <w:rPr>
                <w:rFonts w:ascii="Arial" w:cs="Arial" w:eastAsia="Arial" w:hAnsi="Arial"/>
                <w:sz w:val="22"/>
                <w:szCs w:val="22"/>
                <w:color w:val="0C0C0C"/>
              </w:rPr>
              <w:t>≥20</w:t>
            </w:r>
          </w:p>
        </w:tc>
        <w:tc>
          <w:tcPr>
            <w:tcW w:w="0" w:type="dxa"/>
            <w:vAlign w:val="bottom"/>
          </w:tcPr>
          <w:p>
            <w:pPr>
              <w:spacing w:after="0"/>
              <w:rPr>
                <w:sz w:val="1"/>
                <w:szCs w:val="1"/>
                <w:color w:val="auto"/>
              </w:rPr>
            </w:pPr>
          </w:p>
        </w:tc>
      </w:tr>
      <w:tr>
        <w:trPr>
          <w:trHeight w:val="166"/>
        </w:trPr>
        <w:tc>
          <w:tcPr>
            <w:tcW w:w="940" w:type="dxa"/>
            <w:vAlign w:val="bottom"/>
            <w:tcBorders>
              <w:left w:val="single" w:sz="8" w:color="auto"/>
              <w:right w:val="single" w:sz="8" w:color="auto"/>
            </w:tcBorders>
          </w:tcPr>
          <w:p>
            <w:pPr>
              <w:spacing w:after="0"/>
              <w:rPr>
                <w:sz w:val="14"/>
                <w:szCs w:val="14"/>
                <w:color w:val="auto"/>
              </w:rPr>
            </w:pPr>
          </w:p>
        </w:tc>
        <w:tc>
          <w:tcPr>
            <w:tcW w:w="660" w:type="dxa"/>
            <w:vAlign w:val="bottom"/>
            <w:tcBorders>
              <w:right w:val="single" w:sz="8" w:color="auto"/>
            </w:tcBorders>
            <w:vMerge w:val="continue"/>
          </w:tcPr>
          <w:p>
            <w:pPr>
              <w:spacing w:after="0"/>
              <w:rPr>
                <w:sz w:val="14"/>
                <w:szCs w:val="14"/>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比例（</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4"/>
                <w:szCs w:val="14"/>
                <w:color w:val="auto"/>
              </w:rPr>
            </w:pPr>
          </w:p>
        </w:tc>
        <w:tc>
          <w:tcPr>
            <w:tcW w:w="28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39"/>
        </w:trPr>
        <w:tc>
          <w:tcPr>
            <w:tcW w:w="940" w:type="dxa"/>
            <w:vAlign w:val="bottom"/>
            <w:tcBorders>
              <w:left w:val="single" w:sz="8" w:color="auto"/>
              <w:right w:val="single" w:sz="8" w:color="auto"/>
            </w:tcBorders>
          </w:tcPr>
          <w:p>
            <w:pPr>
              <w:spacing w:after="0"/>
              <w:rPr>
                <w:sz w:val="12"/>
                <w:szCs w:val="12"/>
                <w:color w:val="auto"/>
              </w:rPr>
            </w:pPr>
          </w:p>
        </w:tc>
        <w:tc>
          <w:tcPr>
            <w:tcW w:w="660" w:type="dxa"/>
            <w:vAlign w:val="bottom"/>
            <w:tcBorders>
              <w:right w:val="single" w:sz="8" w:color="auto"/>
            </w:tcBorders>
          </w:tcPr>
          <w:p>
            <w:pPr>
              <w:spacing w:after="0"/>
              <w:rPr>
                <w:sz w:val="12"/>
                <w:szCs w:val="12"/>
                <w:color w:val="auto"/>
              </w:rPr>
            </w:pPr>
          </w:p>
        </w:tc>
        <w:tc>
          <w:tcPr>
            <w:tcW w:w="3160" w:type="dxa"/>
            <w:vAlign w:val="bottom"/>
            <w:tcBorders>
              <w:right w:val="single" w:sz="8" w:color="auto"/>
            </w:tcBorders>
            <w:vMerge w:val="continue"/>
          </w:tcPr>
          <w:p>
            <w:pPr>
              <w:spacing w:after="0"/>
              <w:rPr>
                <w:sz w:val="12"/>
                <w:szCs w:val="12"/>
                <w:color w:val="auto"/>
              </w:rPr>
            </w:pP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w w:val="97"/>
              </w:rPr>
              <w:t>大城市</w:t>
            </w:r>
            <w:r>
              <w:rPr>
                <w:rFonts w:ascii="Arial" w:cs="Arial" w:eastAsia="Arial" w:hAnsi="Arial"/>
                <w:sz w:val="22"/>
                <w:szCs w:val="22"/>
                <w:color w:val="0C0C0C"/>
                <w:w w:val="97"/>
              </w:rPr>
              <w:t xml:space="preserve"> 8</w:t>
            </w:r>
          </w:p>
        </w:tc>
        <w:tc>
          <w:tcPr>
            <w:tcW w:w="28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rPr>
              <w:t>大城市</w:t>
            </w:r>
            <w:r>
              <w:rPr>
                <w:rFonts w:ascii="Arial" w:cs="Arial" w:eastAsia="Arial" w:hAnsi="Arial"/>
                <w:sz w:val="22"/>
                <w:szCs w:val="22"/>
                <w:color w:val="0C0C0C"/>
              </w:rPr>
              <w:t>≥10</w:t>
            </w:r>
          </w:p>
        </w:tc>
        <w:tc>
          <w:tcPr>
            <w:tcW w:w="0" w:type="dxa"/>
            <w:vAlign w:val="bottom"/>
          </w:tcPr>
          <w:p>
            <w:pPr>
              <w:spacing w:after="0"/>
              <w:rPr>
                <w:sz w:val="1"/>
                <w:szCs w:val="1"/>
                <w:color w:val="auto"/>
              </w:rPr>
            </w:pPr>
          </w:p>
        </w:tc>
      </w:tr>
      <w:tr>
        <w:trPr>
          <w:trHeight w:val="161"/>
        </w:trPr>
        <w:tc>
          <w:tcPr>
            <w:tcW w:w="94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vMerge w:val="continue"/>
          </w:tcPr>
          <w:p>
            <w:pPr>
              <w:spacing w:after="0"/>
              <w:rPr>
                <w:sz w:val="13"/>
                <w:szCs w:val="13"/>
                <w:color w:val="auto"/>
              </w:rPr>
            </w:pPr>
          </w:p>
        </w:tc>
        <w:tc>
          <w:tcPr>
            <w:tcW w:w="2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2"/>
        </w:trPr>
        <w:tc>
          <w:tcPr>
            <w:tcW w:w="9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20"/>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6</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w w:val="98"/>
              </w:rPr>
              <w:t>城市公共供水管网漏损率（</w:t>
            </w:r>
            <w:r>
              <w:rPr>
                <w:rFonts w:ascii="Arial" w:cs="Arial" w:eastAsia="Arial" w:hAnsi="Arial"/>
                <w:sz w:val="22"/>
                <w:szCs w:val="22"/>
                <w:color w:val="0C0C0C"/>
                <w:w w:val="98"/>
              </w:rPr>
              <w:t>%</w:t>
            </w:r>
            <w:r>
              <w:rPr>
                <w:rFonts w:ascii="宋体" w:cs="宋体" w:eastAsia="宋体" w:hAnsi="宋体"/>
                <w:sz w:val="22"/>
                <w:szCs w:val="22"/>
                <w:color w:val="0C0C0C"/>
                <w:w w:val="98"/>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10</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≤9</w:t>
            </w:r>
          </w:p>
        </w:tc>
        <w:tc>
          <w:tcPr>
            <w:tcW w:w="0" w:type="dxa"/>
            <w:vAlign w:val="bottom"/>
          </w:tcPr>
          <w:p>
            <w:pPr>
              <w:spacing w:after="0"/>
              <w:rPr>
                <w:sz w:val="1"/>
                <w:szCs w:val="1"/>
                <w:color w:val="auto"/>
              </w:rPr>
            </w:pPr>
          </w:p>
        </w:tc>
      </w:tr>
      <w:tr>
        <w:trPr>
          <w:trHeight w:val="39"/>
        </w:trPr>
        <w:tc>
          <w:tcPr>
            <w:tcW w:w="940" w:type="dxa"/>
            <w:vAlign w:val="bottom"/>
            <w:tcBorders>
              <w:left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0"/>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7</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w w:val="98"/>
              </w:rPr>
              <w:t>城市生活污水集中收集率（</w:t>
            </w:r>
            <w:r>
              <w:rPr>
                <w:rFonts w:ascii="Arial" w:cs="Arial" w:eastAsia="Arial" w:hAnsi="Arial"/>
                <w:sz w:val="22"/>
                <w:szCs w:val="22"/>
                <w:color w:val="0C0C0C"/>
                <w:w w:val="98"/>
              </w:rPr>
              <w:t>%</w:t>
            </w:r>
            <w:r>
              <w:rPr>
                <w:rFonts w:ascii="宋体" w:cs="宋体" w:eastAsia="宋体" w:hAnsi="宋体"/>
                <w:sz w:val="22"/>
                <w:szCs w:val="22"/>
                <w:color w:val="0C0C0C"/>
                <w:w w:val="98"/>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64.8</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≥70</w:t>
            </w:r>
          </w:p>
        </w:tc>
        <w:tc>
          <w:tcPr>
            <w:tcW w:w="0" w:type="dxa"/>
            <w:vAlign w:val="bottom"/>
          </w:tcPr>
          <w:p>
            <w:pPr>
              <w:spacing w:after="0"/>
              <w:rPr>
                <w:sz w:val="1"/>
                <w:szCs w:val="1"/>
                <w:color w:val="auto"/>
              </w:rPr>
            </w:pPr>
          </w:p>
        </w:tc>
      </w:tr>
      <w:tr>
        <w:trPr>
          <w:trHeight w:val="39"/>
        </w:trPr>
        <w:tc>
          <w:tcPr>
            <w:tcW w:w="940" w:type="dxa"/>
            <w:vAlign w:val="bottom"/>
            <w:tcBorders>
              <w:left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6"/>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水</w:t>
            </w:r>
          </w:p>
        </w:tc>
        <w:tc>
          <w:tcPr>
            <w:tcW w:w="66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2860" w:type="dxa"/>
            <w:vAlign w:val="bottom"/>
            <w:tcBorders>
              <w:right w:val="single" w:sz="8" w:color="auto"/>
            </w:tcBorders>
          </w:tcPr>
          <w:p>
            <w:pPr>
              <w:jc w:val="center"/>
              <w:spacing w:after="0" w:line="267" w:lineRule="exact"/>
              <w:rPr>
                <w:sz w:val="20"/>
                <w:szCs w:val="20"/>
                <w:color w:val="auto"/>
              </w:rPr>
            </w:pPr>
            <w:r>
              <w:rPr>
                <w:rFonts w:ascii="宋体" w:cs="宋体" w:eastAsia="宋体" w:hAnsi="宋体"/>
                <w:sz w:val="22"/>
                <w:szCs w:val="22"/>
                <w:color w:val="0C0C0C"/>
              </w:rPr>
              <w:t>地级及以上缺水城市</w:t>
            </w:r>
            <w:r>
              <w:rPr>
                <w:rFonts w:ascii="Arial" w:cs="Arial" w:eastAsia="Arial" w:hAnsi="Arial"/>
                <w:sz w:val="22"/>
                <w:szCs w:val="22"/>
                <w:color w:val="0C0C0C"/>
              </w:rPr>
              <w:t>≥25</w:t>
            </w:r>
            <w:r>
              <w:rPr>
                <w:rFonts w:ascii="宋体" w:cs="宋体" w:eastAsia="宋体" w:hAnsi="宋体"/>
                <w:sz w:val="22"/>
                <w:szCs w:val="22"/>
                <w:color w:val="0C0C0C"/>
              </w:rPr>
              <w:t>，</w:t>
            </w:r>
          </w:p>
        </w:tc>
        <w:tc>
          <w:tcPr>
            <w:tcW w:w="0" w:type="dxa"/>
            <w:vAlign w:val="bottom"/>
          </w:tcPr>
          <w:p>
            <w:pPr>
              <w:spacing w:after="0"/>
              <w:rPr>
                <w:sz w:val="1"/>
                <w:szCs w:val="1"/>
                <w:color w:val="auto"/>
              </w:rPr>
            </w:pPr>
          </w:p>
        </w:tc>
      </w:tr>
      <w:tr>
        <w:trPr>
          <w:trHeight w:val="156"/>
        </w:trPr>
        <w:tc>
          <w:tcPr>
            <w:tcW w:w="94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8</w:t>
            </w: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缺水城市再生水利用率（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Arial" w:cs="Arial" w:eastAsia="Arial" w:hAnsi="Arial"/>
                <w:sz w:val="22"/>
                <w:szCs w:val="22"/>
                <w:color w:val="0C0C0C"/>
                <w:w w:val="96"/>
              </w:rPr>
              <w:t xml:space="preserve">20 </w:t>
            </w:r>
            <w:r>
              <w:rPr>
                <w:rFonts w:ascii="宋体" w:cs="宋体" w:eastAsia="宋体" w:hAnsi="宋体"/>
                <w:sz w:val="22"/>
                <w:szCs w:val="22"/>
                <w:color w:val="0C0C0C"/>
                <w:w w:val="96"/>
              </w:rPr>
              <w:t>左右</w:t>
            </w:r>
          </w:p>
        </w:tc>
        <w:tc>
          <w:tcPr>
            <w:tcW w:w="28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rPr>
              <w:t>京津冀地区</w:t>
            </w:r>
            <w:r>
              <w:rPr>
                <w:rFonts w:ascii="Arial" w:cs="Arial" w:eastAsia="Arial" w:hAnsi="Arial"/>
                <w:sz w:val="22"/>
                <w:szCs w:val="22"/>
                <w:color w:val="0C0C0C"/>
              </w:rPr>
              <w:t>≥35</w:t>
            </w:r>
            <w:r>
              <w:rPr>
                <w:rFonts w:ascii="宋体" w:cs="宋体" w:eastAsia="宋体" w:hAnsi="宋体"/>
                <w:sz w:val="22"/>
                <w:szCs w:val="22"/>
                <w:color w:val="0C0C0C"/>
              </w:rPr>
              <w:t>，黄河流域</w:t>
            </w:r>
          </w:p>
        </w:tc>
        <w:tc>
          <w:tcPr>
            <w:tcW w:w="0" w:type="dxa"/>
            <w:vAlign w:val="bottom"/>
          </w:tcPr>
          <w:p>
            <w:pPr>
              <w:spacing w:after="0"/>
              <w:rPr>
                <w:sz w:val="1"/>
                <w:szCs w:val="1"/>
                <w:color w:val="auto"/>
              </w:rPr>
            </w:pPr>
          </w:p>
        </w:tc>
      </w:tr>
      <w:tr>
        <w:trPr>
          <w:trHeight w:val="194"/>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vMerge w:val="continue"/>
          </w:tcPr>
          <w:p>
            <w:pPr>
              <w:spacing w:after="0"/>
              <w:rPr>
                <w:sz w:val="16"/>
                <w:szCs w:val="16"/>
                <w:color w:val="auto"/>
              </w:rPr>
            </w:pPr>
          </w:p>
        </w:tc>
        <w:tc>
          <w:tcPr>
            <w:tcW w:w="3160" w:type="dxa"/>
            <w:vAlign w:val="bottom"/>
            <w:tcBorders>
              <w:right w:val="single" w:sz="8" w:color="auto"/>
            </w:tcBorders>
            <w:vMerge w:val="continue"/>
          </w:tcPr>
          <w:p>
            <w:pPr>
              <w:spacing w:after="0"/>
              <w:rPr>
                <w:sz w:val="16"/>
                <w:szCs w:val="16"/>
                <w:color w:val="auto"/>
              </w:rPr>
            </w:pPr>
          </w:p>
        </w:tc>
        <w:tc>
          <w:tcPr>
            <w:tcW w:w="1460" w:type="dxa"/>
            <w:vAlign w:val="bottom"/>
            <w:tcBorders>
              <w:right w:val="single" w:sz="8" w:color="auto"/>
            </w:tcBorders>
            <w:vMerge w:val="continue"/>
          </w:tcPr>
          <w:p>
            <w:pPr>
              <w:spacing w:after="0"/>
              <w:rPr>
                <w:sz w:val="16"/>
                <w:szCs w:val="16"/>
                <w:color w:val="auto"/>
              </w:rPr>
            </w:pPr>
          </w:p>
        </w:tc>
        <w:tc>
          <w:tcPr>
            <w:tcW w:w="28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166"/>
        </w:trPr>
        <w:tc>
          <w:tcPr>
            <w:tcW w:w="940" w:type="dxa"/>
            <w:vAlign w:val="bottom"/>
            <w:tcBorders>
              <w:left w:val="single" w:sz="8" w:color="auto"/>
              <w:right w:val="single" w:sz="8" w:color="auto"/>
            </w:tcBorders>
            <w:vMerge w:val="continue"/>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3160" w:type="dxa"/>
            <w:vAlign w:val="bottom"/>
            <w:tcBorders>
              <w:right w:val="single" w:sz="8" w:color="auto"/>
            </w:tcBorders>
          </w:tcPr>
          <w:p>
            <w:pPr>
              <w:spacing w:after="0"/>
              <w:rPr>
                <w:sz w:val="14"/>
                <w:szCs w:val="14"/>
                <w:color w:val="auto"/>
              </w:rPr>
            </w:pPr>
          </w:p>
        </w:tc>
        <w:tc>
          <w:tcPr>
            <w:tcW w:w="1460" w:type="dxa"/>
            <w:vAlign w:val="bottom"/>
            <w:tcBorders>
              <w:right w:val="single" w:sz="8" w:color="auto"/>
            </w:tcBorders>
          </w:tcPr>
          <w:p>
            <w:pPr>
              <w:spacing w:after="0"/>
              <w:rPr>
                <w:sz w:val="14"/>
                <w:szCs w:val="14"/>
                <w:color w:val="auto"/>
              </w:rPr>
            </w:pPr>
          </w:p>
        </w:tc>
        <w:tc>
          <w:tcPr>
            <w:tcW w:w="2860" w:type="dxa"/>
            <w:vAlign w:val="bottom"/>
            <w:tcBorders>
              <w:right w:val="single" w:sz="8" w:color="auto"/>
            </w:tcBorders>
            <w:vMerge w:val="restart"/>
          </w:tcPr>
          <w:p>
            <w:pPr>
              <w:ind w:left="80"/>
              <w:spacing w:after="0" w:line="267" w:lineRule="exact"/>
              <w:rPr>
                <w:sz w:val="20"/>
                <w:szCs w:val="20"/>
                <w:color w:val="auto"/>
              </w:rPr>
            </w:pPr>
            <w:r>
              <w:rPr>
                <w:rFonts w:ascii="宋体" w:cs="宋体" w:eastAsia="宋体" w:hAnsi="宋体"/>
                <w:sz w:val="22"/>
                <w:szCs w:val="22"/>
                <w:color w:val="0C0C0C"/>
              </w:rPr>
              <w:t>中下游</w:t>
            </w:r>
            <w:r>
              <w:rPr>
                <w:rFonts w:ascii="Arial" w:cs="Arial" w:eastAsia="Arial" w:hAnsi="Arial"/>
                <w:sz w:val="22"/>
                <w:szCs w:val="22"/>
                <w:color w:val="0C0C0C"/>
              </w:rPr>
              <w:t>≥30</w:t>
            </w:r>
          </w:p>
        </w:tc>
        <w:tc>
          <w:tcPr>
            <w:tcW w:w="0" w:type="dxa"/>
            <w:vAlign w:val="bottom"/>
          </w:tcPr>
          <w:p>
            <w:pPr>
              <w:spacing w:after="0"/>
              <w:rPr>
                <w:sz w:val="1"/>
                <w:szCs w:val="1"/>
                <w:color w:val="auto"/>
              </w:rPr>
            </w:pPr>
          </w:p>
        </w:tc>
      </w:tr>
      <w:tr>
        <w:trPr>
          <w:trHeight w:val="166"/>
        </w:trPr>
        <w:tc>
          <w:tcPr>
            <w:tcW w:w="940" w:type="dxa"/>
            <w:vAlign w:val="bottom"/>
            <w:tcBorders>
              <w:left w:val="single" w:sz="8" w:color="auto"/>
              <w:right w:val="single" w:sz="8" w:color="auto"/>
            </w:tcBorders>
          </w:tcPr>
          <w:p>
            <w:pPr>
              <w:spacing w:after="0"/>
              <w:rPr>
                <w:sz w:val="14"/>
                <w:szCs w:val="14"/>
                <w:color w:val="auto"/>
              </w:rPr>
            </w:pPr>
          </w:p>
        </w:tc>
        <w:tc>
          <w:tcPr>
            <w:tcW w:w="660" w:type="dxa"/>
            <w:vAlign w:val="bottom"/>
            <w:tcBorders>
              <w:right w:val="single" w:sz="8" w:color="auto"/>
            </w:tcBorders>
          </w:tcPr>
          <w:p>
            <w:pPr>
              <w:spacing w:after="0"/>
              <w:rPr>
                <w:sz w:val="14"/>
                <w:szCs w:val="14"/>
                <w:color w:val="auto"/>
              </w:rPr>
            </w:pPr>
          </w:p>
        </w:tc>
        <w:tc>
          <w:tcPr>
            <w:tcW w:w="3160" w:type="dxa"/>
            <w:vAlign w:val="bottom"/>
            <w:tcBorders>
              <w:right w:val="single" w:sz="8" w:color="auto"/>
            </w:tcBorders>
          </w:tcPr>
          <w:p>
            <w:pPr>
              <w:spacing w:after="0"/>
              <w:rPr>
                <w:sz w:val="14"/>
                <w:szCs w:val="14"/>
                <w:color w:val="auto"/>
              </w:rPr>
            </w:pPr>
          </w:p>
        </w:tc>
        <w:tc>
          <w:tcPr>
            <w:tcW w:w="1460" w:type="dxa"/>
            <w:vAlign w:val="bottom"/>
            <w:tcBorders>
              <w:right w:val="single" w:sz="8" w:color="auto"/>
            </w:tcBorders>
          </w:tcPr>
          <w:p>
            <w:pPr>
              <w:spacing w:after="0"/>
              <w:rPr>
                <w:sz w:val="14"/>
                <w:szCs w:val="14"/>
                <w:color w:val="auto"/>
              </w:rPr>
            </w:pPr>
          </w:p>
        </w:tc>
        <w:tc>
          <w:tcPr>
            <w:tcW w:w="28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32"/>
        </w:trPr>
        <w:tc>
          <w:tcPr>
            <w:tcW w:w="940" w:type="dxa"/>
            <w:vAlign w:val="bottom"/>
            <w:tcBorders>
              <w:left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7"/>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97"/>
              </w:rPr>
              <w:t>9</w:t>
            </w: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城市污泥无害化处置率（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地级及以上</w:t>
            </w:r>
          </w:p>
        </w:tc>
        <w:tc>
          <w:tcPr>
            <w:tcW w:w="2860" w:type="dxa"/>
            <w:vAlign w:val="bottom"/>
            <w:tcBorders>
              <w:right w:val="single" w:sz="8" w:color="auto"/>
            </w:tcBorders>
          </w:tcPr>
          <w:p>
            <w:pPr>
              <w:jc w:val="center"/>
              <w:spacing w:after="0" w:line="267" w:lineRule="exact"/>
              <w:rPr>
                <w:sz w:val="20"/>
                <w:szCs w:val="20"/>
                <w:color w:val="auto"/>
              </w:rPr>
            </w:pPr>
            <w:r>
              <w:rPr>
                <w:rFonts w:ascii="Arial" w:cs="Arial" w:eastAsia="Arial" w:hAnsi="Arial"/>
                <w:sz w:val="22"/>
                <w:szCs w:val="22"/>
                <w:color w:val="0C0C0C"/>
              </w:rPr>
              <w:t>≥90</w:t>
            </w:r>
            <w:r>
              <w:rPr>
                <w:rFonts w:ascii="宋体" w:cs="宋体" w:eastAsia="宋体" w:hAnsi="宋体"/>
                <w:sz w:val="22"/>
                <w:szCs w:val="22"/>
                <w:color w:val="0C0C0C"/>
              </w:rPr>
              <w:t>，其中地级及以上城市</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continue"/>
          </w:tcPr>
          <w:p>
            <w:pPr>
              <w:spacing w:after="0"/>
              <w:rPr>
                <w:sz w:val="15"/>
                <w:szCs w:val="15"/>
                <w:color w:val="auto"/>
              </w:rPr>
            </w:pP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w w:val="97"/>
              </w:rPr>
              <w:t>城市</w:t>
            </w:r>
            <w:r>
              <w:rPr>
                <w:rFonts w:ascii="Arial" w:cs="Arial" w:eastAsia="Arial" w:hAnsi="Arial"/>
                <w:sz w:val="22"/>
                <w:szCs w:val="22"/>
                <w:color w:val="0C0C0C"/>
                <w:w w:val="97"/>
              </w:rPr>
              <w:t xml:space="preserve"> 90 </w:t>
            </w:r>
            <w:r>
              <w:rPr>
                <w:rFonts w:ascii="宋体" w:cs="宋体" w:eastAsia="宋体" w:hAnsi="宋体"/>
                <w:sz w:val="22"/>
                <w:szCs w:val="22"/>
                <w:color w:val="0C0C0C"/>
                <w:w w:val="97"/>
              </w:rPr>
              <w:t>左右</w:t>
            </w:r>
          </w:p>
        </w:tc>
        <w:tc>
          <w:tcPr>
            <w:tcW w:w="2860" w:type="dxa"/>
            <w:vAlign w:val="bottom"/>
            <w:tcBorders>
              <w:right w:val="single" w:sz="8" w:color="auto"/>
            </w:tcBorders>
            <w:vMerge w:val="restart"/>
          </w:tcPr>
          <w:p>
            <w:pPr>
              <w:ind w:left="80"/>
              <w:spacing w:after="0"/>
              <w:rPr>
                <w:sz w:val="20"/>
                <w:szCs w:val="20"/>
                <w:color w:val="auto"/>
              </w:rPr>
            </w:pPr>
            <w:r>
              <w:rPr>
                <w:rFonts w:ascii="Arial" w:cs="Arial" w:eastAsia="Arial" w:hAnsi="Arial"/>
                <w:sz w:val="22"/>
                <w:szCs w:val="22"/>
                <w:color w:val="0C0C0C"/>
              </w:rPr>
              <w:t>≥95</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3160" w:type="dxa"/>
            <w:vAlign w:val="bottom"/>
            <w:tcBorders>
              <w:right w:val="single" w:sz="8" w:color="auto"/>
            </w:tcBorders>
          </w:tcPr>
          <w:p>
            <w:pPr>
              <w:spacing w:after="0"/>
              <w:rPr>
                <w:sz w:val="15"/>
                <w:szCs w:val="15"/>
                <w:color w:val="auto"/>
              </w:rPr>
            </w:pP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33"/>
        </w:trPr>
        <w:tc>
          <w:tcPr>
            <w:tcW w:w="9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7"/>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10</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城市供热管网热损失率（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tcPr>
          <w:p>
            <w:pPr>
              <w:jc w:val="center"/>
              <w:spacing w:after="0" w:line="267" w:lineRule="exact"/>
              <w:rPr>
                <w:sz w:val="20"/>
                <w:szCs w:val="20"/>
                <w:color w:val="auto"/>
              </w:rPr>
            </w:pPr>
            <w:r>
              <w:rPr>
                <w:rFonts w:ascii="宋体" w:cs="宋体" w:eastAsia="宋体" w:hAnsi="宋体"/>
                <w:sz w:val="22"/>
                <w:szCs w:val="22"/>
                <w:color w:val="0C0C0C"/>
                <w:w w:val="93"/>
              </w:rPr>
              <w:t>平均</w:t>
            </w:r>
            <w:r>
              <w:rPr>
                <w:rFonts w:ascii="Arial" w:cs="Arial" w:eastAsia="Arial" w:hAnsi="Arial"/>
                <w:sz w:val="22"/>
                <w:szCs w:val="22"/>
                <w:color w:val="0C0C0C"/>
                <w:w w:val="93"/>
              </w:rPr>
              <w:t xml:space="preserve"> 20</w:t>
            </w:r>
          </w:p>
        </w:tc>
        <w:tc>
          <w:tcPr>
            <w:tcW w:w="2860" w:type="dxa"/>
            <w:vAlign w:val="bottom"/>
            <w:tcBorders>
              <w:right w:val="single" w:sz="8" w:color="auto"/>
            </w:tcBorders>
          </w:tcPr>
          <w:p>
            <w:pPr>
              <w:jc w:val="center"/>
              <w:spacing w:after="0" w:line="267" w:lineRule="exact"/>
              <w:rPr>
                <w:sz w:val="20"/>
                <w:szCs w:val="20"/>
                <w:color w:val="auto"/>
              </w:rPr>
            </w:pPr>
            <w:r>
              <w:rPr>
                <w:rFonts w:ascii="宋体" w:cs="宋体" w:eastAsia="宋体" w:hAnsi="宋体"/>
                <w:sz w:val="22"/>
                <w:szCs w:val="22"/>
                <w:color w:val="0C0C0C"/>
                <w:w w:val="94"/>
              </w:rPr>
              <w:t>较</w:t>
            </w:r>
            <w:r>
              <w:rPr>
                <w:rFonts w:ascii="Arial" w:cs="Arial" w:eastAsia="Arial" w:hAnsi="Arial"/>
                <w:sz w:val="22"/>
                <w:szCs w:val="22"/>
                <w:color w:val="0C0C0C"/>
                <w:w w:val="94"/>
              </w:rPr>
              <w:t xml:space="preserve"> 2020 </w:t>
            </w:r>
            <w:r>
              <w:rPr>
                <w:rFonts w:ascii="宋体" w:cs="宋体" w:eastAsia="宋体" w:hAnsi="宋体"/>
                <w:sz w:val="22"/>
                <w:szCs w:val="22"/>
                <w:color w:val="0C0C0C"/>
                <w:w w:val="94"/>
              </w:rPr>
              <w:t>年降低</w:t>
            </w:r>
            <w:r>
              <w:rPr>
                <w:rFonts w:ascii="Arial" w:cs="Arial" w:eastAsia="Arial" w:hAnsi="Arial"/>
                <w:sz w:val="22"/>
                <w:szCs w:val="22"/>
                <w:color w:val="0C0C0C"/>
                <w:w w:val="94"/>
              </w:rPr>
              <w:t xml:space="preserve"> 2.5 </w:t>
            </w:r>
            <w:r>
              <w:rPr>
                <w:rFonts w:ascii="宋体" w:cs="宋体" w:eastAsia="宋体" w:hAnsi="宋体"/>
                <w:sz w:val="22"/>
                <w:szCs w:val="22"/>
                <w:color w:val="0C0C0C"/>
                <w:w w:val="94"/>
              </w:rPr>
              <w:t>个百分点</w:t>
            </w:r>
          </w:p>
        </w:tc>
        <w:tc>
          <w:tcPr>
            <w:tcW w:w="0" w:type="dxa"/>
            <w:vAlign w:val="bottom"/>
          </w:tcPr>
          <w:p>
            <w:pPr>
              <w:spacing w:after="0"/>
              <w:rPr>
                <w:sz w:val="1"/>
                <w:szCs w:val="1"/>
                <w:color w:val="auto"/>
              </w:rPr>
            </w:pPr>
          </w:p>
        </w:tc>
      </w:tr>
      <w:tr>
        <w:trPr>
          <w:trHeight w:val="33"/>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能源</w:t>
            </w: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97"/>
        </w:trPr>
        <w:tc>
          <w:tcPr>
            <w:tcW w:w="940" w:type="dxa"/>
            <w:vAlign w:val="bottom"/>
            <w:tcBorders>
              <w:left w:val="single" w:sz="8" w:color="auto"/>
              <w:right w:val="single" w:sz="8" w:color="auto"/>
            </w:tcBorders>
            <w:vMerge w:val="continue"/>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2860" w:type="dxa"/>
            <w:vAlign w:val="bottom"/>
            <w:tcBorders>
              <w:right w:val="single" w:sz="8" w:color="auto"/>
            </w:tcBorders>
          </w:tcPr>
          <w:p>
            <w:pPr>
              <w:ind w:left="80"/>
              <w:spacing w:after="0" w:line="267" w:lineRule="exact"/>
              <w:rPr>
                <w:sz w:val="20"/>
                <w:szCs w:val="20"/>
                <w:color w:val="auto"/>
              </w:rPr>
            </w:pPr>
            <w:r>
              <w:rPr>
                <w:rFonts w:ascii="宋体" w:cs="宋体" w:eastAsia="宋体" w:hAnsi="宋体"/>
                <w:sz w:val="22"/>
                <w:szCs w:val="22"/>
                <w:color w:val="0C0C0C"/>
              </w:rPr>
              <w:t>大城市及以上规模城市</w:t>
            </w:r>
            <w:r>
              <w:rPr>
                <w:rFonts w:ascii="Arial" w:cs="Arial" w:eastAsia="Arial" w:hAnsi="Arial"/>
                <w:sz w:val="22"/>
                <w:szCs w:val="22"/>
                <w:color w:val="0C0C0C"/>
              </w:rPr>
              <w:t>≥85</w:t>
            </w:r>
          </w:p>
        </w:tc>
        <w:tc>
          <w:tcPr>
            <w:tcW w:w="0" w:type="dxa"/>
            <w:vAlign w:val="bottom"/>
          </w:tcPr>
          <w:p>
            <w:pPr>
              <w:spacing w:after="0"/>
              <w:rPr>
                <w:sz w:val="1"/>
                <w:szCs w:val="1"/>
                <w:color w:val="auto"/>
              </w:rPr>
            </w:pPr>
          </w:p>
        </w:tc>
      </w:tr>
      <w:tr>
        <w:trPr>
          <w:trHeight w:val="350"/>
        </w:trPr>
        <w:tc>
          <w:tcPr>
            <w:tcW w:w="94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11</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城镇管道燃气普及率（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75.7*</w:t>
            </w:r>
          </w:p>
        </w:tc>
        <w:tc>
          <w:tcPr>
            <w:tcW w:w="2860" w:type="dxa"/>
            <w:vAlign w:val="bottom"/>
            <w:tcBorders>
              <w:right w:val="single" w:sz="8" w:color="auto"/>
            </w:tcBorders>
          </w:tcPr>
          <w:p>
            <w:pPr>
              <w:ind w:left="80"/>
              <w:spacing w:after="0" w:line="267" w:lineRule="exact"/>
              <w:rPr>
                <w:sz w:val="20"/>
                <w:szCs w:val="20"/>
                <w:color w:val="auto"/>
              </w:rPr>
            </w:pPr>
            <w:r>
              <w:rPr>
                <w:rFonts w:ascii="宋体" w:cs="宋体" w:eastAsia="宋体" w:hAnsi="宋体"/>
                <w:sz w:val="22"/>
                <w:szCs w:val="22"/>
                <w:color w:val="0C0C0C"/>
              </w:rPr>
              <w:t>中等城市</w:t>
            </w:r>
            <w:r>
              <w:rPr>
                <w:rFonts w:ascii="Arial" w:cs="Arial" w:eastAsia="Arial" w:hAnsi="Arial"/>
                <w:sz w:val="22"/>
                <w:szCs w:val="22"/>
                <w:color w:val="0C0C0C"/>
              </w:rPr>
              <w:t>≥75</w:t>
            </w:r>
          </w:p>
        </w:tc>
        <w:tc>
          <w:tcPr>
            <w:tcW w:w="0" w:type="dxa"/>
            <w:vAlign w:val="bottom"/>
          </w:tcPr>
          <w:p>
            <w:pPr>
              <w:spacing w:after="0"/>
              <w:rPr>
                <w:sz w:val="1"/>
                <w:szCs w:val="1"/>
                <w:color w:val="auto"/>
              </w:rPr>
            </w:pPr>
          </w:p>
        </w:tc>
      </w:tr>
      <w:tr>
        <w:trPr>
          <w:trHeight w:val="329"/>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tcPr>
          <w:p>
            <w:pPr>
              <w:spacing w:after="0"/>
              <w:rPr>
                <w:sz w:val="24"/>
                <w:szCs w:val="24"/>
                <w:color w:val="auto"/>
              </w:rPr>
            </w:pPr>
          </w:p>
        </w:tc>
        <w:tc>
          <w:tcPr>
            <w:tcW w:w="1460" w:type="dxa"/>
            <w:vAlign w:val="bottom"/>
            <w:tcBorders>
              <w:right w:val="single" w:sz="8" w:color="auto"/>
            </w:tcBorders>
          </w:tcPr>
          <w:p>
            <w:pPr>
              <w:spacing w:after="0"/>
              <w:rPr>
                <w:sz w:val="24"/>
                <w:szCs w:val="24"/>
                <w:color w:val="auto"/>
              </w:rPr>
            </w:pPr>
          </w:p>
        </w:tc>
        <w:tc>
          <w:tcPr>
            <w:tcW w:w="2860" w:type="dxa"/>
            <w:vAlign w:val="bottom"/>
            <w:tcBorders>
              <w:right w:val="single" w:sz="8" w:color="auto"/>
            </w:tcBorders>
          </w:tcPr>
          <w:p>
            <w:pPr>
              <w:ind w:left="80"/>
              <w:spacing w:after="0" w:line="267" w:lineRule="exact"/>
              <w:rPr>
                <w:sz w:val="20"/>
                <w:szCs w:val="20"/>
                <w:color w:val="auto"/>
              </w:rPr>
            </w:pPr>
            <w:r>
              <w:rPr>
                <w:rFonts w:ascii="宋体" w:cs="宋体" w:eastAsia="宋体" w:hAnsi="宋体"/>
                <w:sz w:val="22"/>
                <w:szCs w:val="22"/>
                <w:color w:val="0C0C0C"/>
              </w:rPr>
              <w:t>小城市</w:t>
            </w:r>
            <w:r>
              <w:rPr>
                <w:rFonts w:ascii="Arial" w:cs="Arial" w:eastAsia="Arial" w:hAnsi="Arial"/>
                <w:sz w:val="22"/>
                <w:szCs w:val="22"/>
                <w:color w:val="0C0C0C"/>
              </w:rPr>
              <w:t>≥60</w:t>
            </w:r>
          </w:p>
        </w:tc>
        <w:tc>
          <w:tcPr>
            <w:tcW w:w="0" w:type="dxa"/>
            <w:vAlign w:val="bottom"/>
          </w:tcPr>
          <w:p>
            <w:pPr>
              <w:spacing w:after="0"/>
              <w:rPr>
                <w:sz w:val="1"/>
                <w:szCs w:val="1"/>
                <w:color w:val="auto"/>
              </w:rPr>
            </w:pPr>
          </w:p>
        </w:tc>
      </w:tr>
      <w:tr>
        <w:trPr>
          <w:trHeight w:val="33"/>
        </w:trPr>
        <w:tc>
          <w:tcPr>
            <w:tcW w:w="9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21"/>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12</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w w:val="98"/>
              </w:rPr>
              <w:t>城市生活垃圾回收利用率（</w:t>
            </w:r>
            <w:r>
              <w:rPr>
                <w:rFonts w:ascii="Arial" w:cs="Arial" w:eastAsia="Arial" w:hAnsi="Arial"/>
                <w:sz w:val="22"/>
                <w:szCs w:val="22"/>
                <w:color w:val="0C0C0C"/>
                <w:w w:val="98"/>
              </w:rPr>
              <w:t>%</w:t>
            </w:r>
            <w:r>
              <w:rPr>
                <w:rFonts w:ascii="宋体" w:cs="宋体" w:eastAsia="宋体" w:hAnsi="宋体"/>
                <w:sz w:val="22"/>
                <w:szCs w:val="22"/>
                <w:color w:val="0C0C0C"/>
                <w:w w:val="98"/>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≥35</w:t>
            </w:r>
          </w:p>
        </w:tc>
        <w:tc>
          <w:tcPr>
            <w:tcW w:w="0" w:type="dxa"/>
            <w:vAlign w:val="bottom"/>
          </w:tcPr>
          <w:p>
            <w:pPr>
              <w:spacing w:after="0"/>
              <w:rPr>
                <w:sz w:val="1"/>
                <w:szCs w:val="1"/>
                <w:color w:val="auto"/>
              </w:rPr>
            </w:pPr>
          </w:p>
        </w:tc>
      </w:tr>
      <w:tr>
        <w:trPr>
          <w:trHeight w:val="38"/>
        </w:trPr>
        <w:tc>
          <w:tcPr>
            <w:tcW w:w="940" w:type="dxa"/>
            <w:vAlign w:val="bottom"/>
            <w:tcBorders>
              <w:left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297"/>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13</w:t>
            </w:r>
          </w:p>
        </w:tc>
        <w:tc>
          <w:tcPr>
            <w:tcW w:w="316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城市生活垃圾焚烧处理能力占</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58.9</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≥65</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环卫</w:t>
            </w: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比（</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restart"/>
          </w:tcPr>
          <w:p>
            <w:pPr>
              <w:ind w:left="80"/>
              <w:spacing w:after="0" w:line="267" w:lineRule="exact"/>
              <w:rPr>
                <w:sz w:val="20"/>
                <w:szCs w:val="20"/>
                <w:color w:val="auto"/>
              </w:rPr>
            </w:pPr>
            <w:r>
              <w:rPr>
                <w:rFonts w:ascii="宋体" w:cs="宋体" w:eastAsia="宋体" w:hAnsi="宋体"/>
                <w:sz w:val="22"/>
                <w:szCs w:val="22"/>
                <w:color w:val="0C0C0C"/>
              </w:rPr>
              <w:t>（西部地区</w:t>
            </w:r>
            <w:r>
              <w:rPr>
                <w:rFonts w:ascii="Arial" w:cs="Arial" w:eastAsia="Arial" w:hAnsi="Arial"/>
                <w:sz w:val="22"/>
                <w:szCs w:val="22"/>
                <w:color w:val="0C0C0C"/>
              </w:rPr>
              <w:t>≥40</w:t>
            </w:r>
            <w:r>
              <w:rPr>
                <w:rFonts w:ascii="宋体" w:cs="宋体" w:eastAsia="宋体" w:hAnsi="宋体"/>
                <w:sz w:val="22"/>
                <w:szCs w:val="22"/>
                <w:color w:val="0C0C0C"/>
              </w:rPr>
              <w:t>）</w:t>
            </w:r>
          </w:p>
        </w:tc>
        <w:tc>
          <w:tcPr>
            <w:tcW w:w="0" w:type="dxa"/>
            <w:vAlign w:val="bottom"/>
          </w:tcPr>
          <w:p>
            <w:pPr>
              <w:spacing w:after="0"/>
              <w:rPr>
                <w:sz w:val="1"/>
                <w:szCs w:val="1"/>
                <w:color w:val="auto"/>
              </w:rPr>
            </w:pPr>
          </w:p>
        </w:tc>
      </w:tr>
      <w:tr>
        <w:trPr>
          <w:trHeight w:val="189"/>
        </w:trPr>
        <w:tc>
          <w:tcPr>
            <w:tcW w:w="940" w:type="dxa"/>
            <w:vAlign w:val="bottom"/>
            <w:tcBorders>
              <w:left w:val="single" w:sz="8" w:color="auto"/>
              <w:right w:val="single" w:sz="8" w:color="auto"/>
            </w:tcBorders>
            <w:vMerge w:val="continue"/>
          </w:tcPr>
          <w:p>
            <w:pPr>
              <w:spacing w:after="0"/>
              <w:rPr>
                <w:sz w:val="16"/>
                <w:szCs w:val="16"/>
                <w:color w:val="auto"/>
              </w:rPr>
            </w:pPr>
          </w:p>
        </w:tc>
        <w:tc>
          <w:tcPr>
            <w:tcW w:w="660" w:type="dxa"/>
            <w:vAlign w:val="bottom"/>
            <w:tcBorders>
              <w:bottom w:val="single" w:sz="8" w:color="auto"/>
              <w:right w:val="single" w:sz="8" w:color="auto"/>
            </w:tcBorders>
          </w:tcPr>
          <w:p>
            <w:pPr>
              <w:spacing w:after="0"/>
              <w:rPr>
                <w:sz w:val="16"/>
                <w:szCs w:val="16"/>
                <w:color w:val="auto"/>
              </w:rPr>
            </w:pPr>
          </w:p>
        </w:tc>
        <w:tc>
          <w:tcPr>
            <w:tcW w:w="3160" w:type="dxa"/>
            <w:vAlign w:val="bottom"/>
            <w:tcBorders>
              <w:bottom w:val="single" w:sz="8" w:color="auto"/>
              <w:right w:val="single" w:sz="8" w:color="auto"/>
            </w:tcBorders>
            <w:vMerge w:val="continue"/>
          </w:tcPr>
          <w:p>
            <w:pPr>
              <w:spacing w:after="0"/>
              <w:rPr>
                <w:sz w:val="16"/>
                <w:szCs w:val="16"/>
                <w:color w:val="auto"/>
              </w:rPr>
            </w:pPr>
          </w:p>
        </w:tc>
        <w:tc>
          <w:tcPr>
            <w:tcW w:w="1460" w:type="dxa"/>
            <w:vAlign w:val="bottom"/>
            <w:tcBorders>
              <w:bottom w:val="single" w:sz="8" w:color="auto"/>
              <w:right w:val="single" w:sz="8" w:color="auto"/>
            </w:tcBorders>
          </w:tcPr>
          <w:p>
            <w:pPr>
              <w:spacing w:after="0"/>
              <w:rPr>
                <w:sz w:val="16"/>
                <w:szCs w:val="16"/>
                <w:color w:val="auto"/>
              </w:rPr>
            </w:pPr>
          </w:p>
        </w:tc>
        <w:tc>
          <w:tcPr>
            <w:tcW w:w="2860" w:type="dxa"/>
            <w:vAlign w:val="bottom"/>
            <w:tcBorders>
              <w:bottom w:val="single" w:sz="8" w:color="auto"/>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336"/>
        </w:trPr>
        <w:tc>
          <w:tcPr>
            <w:tcW w:w="940" w:type="dxa"/>
            <w:vAlign w:val="bottom"/>
            <w:tcBorders>
              <w:left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14</w:t>
            </w:r>
          </w:p>
        </w:tc>
        <w:tc>
          <w:tcPr>
            <w:tcW w:w="316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城市生活垃圾资源化利用率</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51.2*</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≥60</w:t>
            </w:r>
          </w:p>
        </w:tc>
        <w:tc>
          <w:tcPr>
            <w:tcW w:w="0" w:type="dxa"/>
            <w:vAlign w:val="bottom"/>
          </w:tcPr>
          <w:p>
            <w:pPr>
              <w:spacing w:after="0"/>
              <w:rPr>
                <w:sz w:val="1"/>
                <w:szCs w:val="1"/>
                <w:color w:val="auto"/>
              </w:rPr>
            </w:pPr>
          </w:p>
        </w:tc>
      </w:tr>
      <w:tr>
        <w:trPr>
          <w:trHeight w:val="166"/>
        </w:trPr>
        <w:tc>
          <w:tcPr>
            <w:tcW w:w="940" w:type="dxa"/>
            <w:vAlign w:val="bottom"/>
            <w:tcBorders>
              <w:left w:val="single" w:sz="8" w:color="auto"/>
              <w:right w:val="single" w:sz="8" w:color="auto"/>
            </w:tcBorders>
          </w:tcPr>
          <w:p>
            <w:pPr>
              <w:spacing w:after="0"/>
              <w:rPr>
                <w:sz w:val="14"/>
                <w:szCs w:val="14"/>
                <w:color w:val="auto"/>
              </w:rPr>
            </w:pPr>
          </w:p>
        </w:tc>
        <w:tc>
          <w:tcPr>
            <w:tcW w:w="660" w:type="dxa"/>
            <w:vAlign w:val="bottom"/>
            <w:tcBorders>
              <w:right w:val="single" w:sz="8" w:color="auto"/>
            </w:tcBorders>
            <w:vMerge w:val="continue"/>
          </w:tcPr>
          <w:p>
            <w:pPr>
              <w:spacing w:after="0"/>
              <w:rPr>
                <w:sz w:val="14"/>
                <w:szCs w:val="14"/>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4"/>
                <w:szCs w:val="14"/>
                <w:color w:val="auto"/>
              </w:rPr>
            </w:pPr>
          </w:p>
        </w:tc>
        <w:tc>
          <w:tcPr>
            <w:tcW w:w="286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3160" w:type="dxa"/>
            <w:vAlign w:val="bottom"/>
            <w:tcBorders>
              <w:right w:val="single" w:sz="8" w:color="auto"/>
            </w:tcBorders>
            <w:vMerge w:val="continue"/>
          </w:tcPr>
          <w:p>
            <w:pPr>
              <w:spacing w:after="0"/>
              <w:rPr>
                <w:sz w:val="15"/>
                <w:szCs w:val="15"/>
                <w:color w:val="auto"/>
              </w:rPr>
            </w:pPr>
          </w:p>
        </w:tc>
        <w:tc>
          <w:tcPr>
            <w:tcW w:w="1460" w:type="dxa"/>
            <w:vAlign w:val="bottom"/>
            <w:tcBorders>
              <w:right w:val="single" w:sz="8" w:color="auto"/>
            </w:tcBorders>
          </w:tcPr>
          <w:p>
            <w:pPr>
              <w:spacing w:after="0"/>
              <w:rPr>
                <w:sz w:val="15"/>
                <w:szCs w:val="15"/>
                <w:color w:val="auto"/>
              </w:rPr>
            </w:pPr>
          </w:p>
        </w:tc>
        <w:tc>
          <w:tcPr>
            <w:tcW w:w="28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2"/>
        </w:trPr>
        <w:tc>
          <w:tcPr>
            <w:tcW w:w="940" w:type="dxa"/>
            <w:vAlign w:val="bottom"/>
            <w:tcBorders>
              <w:left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22"/>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15</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w w:val="98"/>
              </w:rPr>
              <w:t>城市建筑垃圾综合利用率（</w:t>
            </w:r>
            <w:r>
              <w:rPr>
                <w:rFonts w:ascii="Arial" w:cs="Arial" w:eastAsia="Arial" w:hAnsi="Arial"/>
                <w:sz w:val="22"/>
                <w:szCs w:val="22"/>
                <w:color w:val="0C0C0C"/>
                <w:w w:val="98"/>
              </w:rPr>
              <w:t>%</w:t>
            </w:r>
            <w:r>
              <w:rPr>
                <w:rFonts w:ascii="宋体" w:cs="宋体" w:eastAsia="宋体" w:hAnsi="宋体"/>
                <w:sz w:val="22"/>
                <w:szCs w:val="22"/>
                <w:color w:val="0C0C0C"/>
                <w:w w:val="98"/>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≥50</w:t>
            </w:r>
          </w:p>
        </w:tc>
        <w:tc>
          <w:tcPr>
            <w:tcW w:w="0" w:type="dxa"/>
            <w:vAlign w:val="bottom"/>
          </w:tcPr>
          <w:p>
            <w:pPr>
              <w:spacing w:after="0"/>
              <w:rPr>
                <w:sz w:val="1"/>
                <w:szCs w:val="1"/>
                <w:color w:val="auto"/>
              </w:rPr>
            </w:pPr>
          </w:p>
        </w:tc>
      </w:tr>
      <w:tr>
        <w:trPr>
          <w:trHeight w:val="37"/>
        </w:trPr>
        <w:tc>
          <w:tcPr>
            <w:tcW w:w="940" w:type="dxa"/>
            <w:vAlign w:val="bottom"/>
            <w:tcBorders>
              <w:left w:val="single" w:sz="8" w:color="auto"/>
              <w:bottom w:val="single" w:sz="8" w:color="auto"/>
              <w:right w:val="single" w:sz="8" w:color="auto"/>
            </w:tcBorders>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20"/>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园林</w:t>
            </w:r>
          </w:p>
        </w:tc>
        <w:tc>
          <w:tcPr>
            <w:tcW w:w="6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89"/>
              </w:rPr>
              <w:t>16</w:t>
            </w:r>
          </w:p>
        </w:tc>
        <w:tc>
          <w:tcPr>
            <w:tcW w:w="3160" w:type="dxa"/>
            <w:vAlign w:val="bottom"/>
            <w:tcBorders>
              <w:right w:val="single" w:sz="8" w:color="auto"/>
            </w:tcBorders>
          </w:tcPr>
          <w:p>
            <w:pPr>
              <w:ind w:left="100"/>
              <w:spacing w:after="0" w:line="267" w:lineRule="exact"/>
              <w:rPr>
                <w:sz w:val="20"/>
                <w:szCs w:val="20"/>
                <w:color w:val="auto"/>
              </w:rPr>
            </w:pPr>
            <w:r>
              <w:rPr>
                <w:rFonts w:ascii="宋体" w:cs="宋体" w:eastAsia="宋体" w:hAnsi="宋体"/>
                <w:sz w:val="22"/>
                <w:szCs w:val="22"/>
                <w:color w:val="0C0C0C"/>
              </w:rPr>
              <w:t>城市绿地率（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w w:val="97"/>
              </w:rPr>
              <w:t>38.24</w:t>
            </w:r>
          </w:p>
        </w:tc>
        <w:tc>
          <w:tcPr>
            <w:tcW w:w="2860" w:type="dxa"/>
            <w:vAlign w:val="bottom"/>
            <w:tcBorders>
              <w:right w:val="single" w:sz="8" w:color="auto"/>
            </w:tcBorders>
          </w:tcPr>
          <w:p>
            <w:pPr>
              <w:jc w:val="center"/>
              <w:spacing w:after="0"/>
              <w:rPr>
                <w:sz w:val="20"/>
                <w:szCs w:val="20"/>
                <w:color w:val="auto"/>
              </w:rPr>
            </w:pPr>
            <w:r>
              <w:rPr>
                <w:rFonts w:ascii="Arial" w:cs="Arial" w:eastAsia="Arial" w:hAnsi="Arial"/>
                <w:sz w:val="22"/>
                <w:szCs w:val="22"/>
                <w:color w:val="0C0C0C"/>
              </w:rPr>
              <w:t>≥40</w:t>
            </w:r>
          </w:p>
        </w:tc>
        <w:tc>
          <w:tcPr>
            <w:tcW w:w="0" w:type="dxa"/>
            <w:vAlign w:val="bottom"/>
          </w:tcPr>
          <w:p>
            <w:pPr>
              <w:spacing w:after="0"/>
              <w:rPr>
                <w:sz w:val="1"/>
                <w:szCs w:val="1"/>
                <w:color w:val="auto"/>
              </w:rPr>
            </w:pPr>
          </w:p>
        </w:tc>
      </w:tr>
      <w:tr>
        <w:trPr>
          <w:trHeight w:val="39"/>
        </w:trPr>
        <w:tc>
          <w:tcPr>
            <w:tcW w:w="940" w:type="dxa"/>
            <w:vAlign w:val="bottom"/>
            <w:tcBorders>
              <w:left w:val="single" w:sz="8" w:color="auto"/>
              <w:right w:val="single" w:sz="8" w:color="auto"/>
            </w:tcBorders>
            <w:vMerge w:val="continue"/>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116"/>
        </w:trPr>
        <w:tc>
          <w:tcPr>
            <w:tcW w:w="940" w:type="dxa"/>
            <w:vAlign w:val="bottom"/>
            <w:tcBorders>
              <w:left w:val="single" w:sz="8" w:color="auto"/>
              <w:right w:val="single" w:sz="8" w:color="auto"/>
            </w:tcBorders>
            <w:vMerge w:val="continue"/>
          </w:tcPr>
          <w:p>
            <w:pPr>
              <w:spacing w:after="0"/>
              <w:rPr>
                <w:sz w:val="10"/>
                <w:szCs w:val="10"/>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17</w:t>
            </w:r>
          </w:p>
        </w:tc>
        <w:tc>
          <w:tcPr>
            <w:tcW w:w="316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0C0C0C"/>
                <w:w w:val="98"/>
              </w:rPr>
              <w:t>城市万人拥有绿道长度（公里）</w:t>
            </w: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≥1.0</w:t>
            </w:r>
          </w:p>
        </w:tc>
        <w:tc>
          <w:tcPr>
            <w:tcW w:w="0" w:type="dxa"/>
            <w:vAlign w:val="bottom"/>
          </w:tcPr>
          <w:p>
            <w:pPr>
              <w:spacing w:after="0"/>
              <w:rPr>
                <w:sz w:val="1"/>
                <w:szCs w:val="1"/>
                <w:color w:val="auto"/>
              </w:rPr>
            </w:pPr>
          </w:p>
        </w:tc>
      </w:tr>
      <w:tr>
        <w:trPr>
          <w:trHeight w:val="204"/>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绿化</w:t>
            </w:r>
          </w:p>
        </w:tc>
        <w:tc>
          <w:tcPr>
            <w:tcW w:w="660" w:type="dxa"/>
            <w:vAlign w:val="bottom"/>
            <w:tcBorders>
              <w:right w:val="single" w:sz="8" w:color="auto"/>
            </w:tcBorders>
            <w:vMerge w:val="continue"/>
          </w:tcPr>
          <w:p>
            <w:pPr>
              <w:spacing w:after="0"/>
              <w:rPr>
                <w:sz w:val="17"/>
                <w:szCs w:val="17"/>
                <w:color w:val="auto"/>
              </w:rPr>
            </w:pPr>
          </w:p>
        </w:tc>
        <w:tc>
          <w:tcPr>
            <w:tcW w:w="316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continue"/>
          </w:tcPr>
          <w:p>
            <w:pPr>
              <w:spacing w:after="0"/>
              <w:rPr>
                <w:sz w:val="17"/>
                <w:szCs w:val="17"/>
                <w:color w:val="auto"/>
              </w:rPr>
            </w:pPr>
          </w:p>
        </w:tc>
        <w:tc>
          <w:tcPr>
            <w:tcW w:w="2860" w:type="dxa"/>
            <w:vAlign w:val="bottom"/>
            <w:tcBorders>
              <w:right w:val="single" w:sz="8" w:color="auto"/>
            </w:tcBorders>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39"/>
        </w:trPr>
        <w:tc>
          <w:tcPr>
            <w:tcW w:w="940" w:type="dxa"/>
            <w:vAlign w:val="bottom"/>
            <w:tcBorders>
              <w:left w:val="single" w:sz="8" w:color="auto"/>
              <w:right w:val="single" w:sz="8" w:color="auto"/>
            </w:tcBorders>
            <w:vMerge w:val="continue"/>
          </w:tcPr>
          <w:p>
            <w:pPr>
              <w:spacing w:after="0"/>
              <w:rPr>
                <w:sz w:val="3"/>
                <w:szCs w:val="3"/>
                <w:color w:val="auto"/>
              </w:rPr>
            </w:pPr>
          </w:p>
        </w:tc>
        <w:tc>
          <w:tcPr>
            <w:tcW w:w="660" w:type="dxa"/>
            <w:vAlign w:val="bottom"/>
            <w:tcBorders>
              <w:bottom w:val="single" w:sz="8" w:color="auto"/>
              <w:right w:val="single" w:sz="8" w:color="auto"/>
            </w:tcBorders>
          </w:tcPr>
          <w:p>
            <w:pPr>
              <w:spacing w:after="0"/>
              <w:rPr>
                <w:sz w:val="3"/>
                <w:szCs w:val="3"/>
                <w:color w:val="auto"/>
              </w:rPr>
            </w:pPr>
          </w:p>
        </w:tc>
        <w:tc>
          <w:tcPr>
            <w:tcW w:w="3160" w:type="dxa"/>
            <w:vAlign w:val="bottom"/>
            <w:tcBorders>
              <w:bottom w:val="single" w:sz="8" w:color="auto"/>
              <w:right w:val="single" w:sz="8" w:color="auto"/>
            </w:tcBorders>
          </w:tcPr>
          <w:p>
            <w:pPr>
              <w:spacing w:after="0"/>
              <w:rPr>
                <w:sz w:val="3"/>
                <w:szCs w:val="3"/>
                <w:color w:val="auto"/>
              </w:rPr>
            </w:pPr>
          </w:p>
        </w:tc>
        <w:tc>
          <w:tcPr>
            <w:tcW w:w="1460" w:type="dxa"/>
            <w:vAlign w:val="bottom"/>
            <w:tcBorders>
              <w:bottom w:val="single" w:sz="8" w:color="auto"/>
              <w:right w:val="single" w:sz="8" w:color="auto"/>
            </w:tcBorders>
          </w:tcPr>
          <w:p>
            <w:pPr>
              <w:spacing w:after="0"/>
              <w:rPr>
                <w:sz w:val="3"/>
                <w:szCs w:val="3"/>
                <w:color w:val="auto"/>
              </w:rPr>
            </w:pPr>
          </w:p>
        </w:tc>
        <w:tc>
          <w:tcPr>
            <w:tcW w:w="28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97"/>
        </w:trPr>
        <w:tc>
          <w:tcPr>
            <w:tcW w:w="940" w:type="dxa"/>
            <w:vAlign w:val="bottom"/>
            <w:tcBorders>
              <w:left w:val="single" w:sz="8" w:color="auto"/>
              <w:right w:val="single" w:sz="8" w:color="auto"/>
            </w:tcBorders>
            <w:vMerge w:val="continue"/>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316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0C0C0C"/>
              </w:rPr>
              <w:t>城市公园绿化活动场地服务半</w:t>
            </w:r>
          </w:p>
        </w:tc>
        <w:tc>
          <w:tcPr>
            <w:tcW w:w="1460" w:type="dxa"/>
            <w:vAlign w:val="bottom"/>
            <w:tcBorders>
              <w:right w:val="single" w:sz="8" w:color="auto"/>
            </w:tcBorders>
          </w:tcPr>
          <w:p>
            <w:pPr>
              <w:spacing w:after="0"/>
              <w:rPr>
                <w:sz w:val="8"/>
                <w:szCs w:val="8"/>
                <w:color w:val="auto"/>
              </w:rPr>
            </w:pPr>
          </w:p>
        </w:tc>
        <w:tc>
          <w:tcPr>
            <w:tcW w:w="286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9"/>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18</w:t>
            </w:r>
          </w:p>
        </w:tc>
        <w:tc>
          <w:tcPr>
            <w:tcW w:w="316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≥85</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vMerge w:val="continue"/>
          </w:tcPr>
          <w:p>
            <w:pPr>
              <w:spacing w:after="0"/>
              <w:rPr>
                <w:sz w:val="15"/>
                <w:szCs w:val="15"/>
                <w:color w:val="auto"/>
              </w:rPr>
            </w:pP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径覆盖率（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61"/>
        </w:trPr>
        <w:tc>
          <w:tcPr>
            <w:tcW w:w="940" w:type="dxa"/>
            <w:vAlign w:val="bottom"/>
            <w:tcBorders>
              <w:left w:val="single" w:sz="8" w:color="auto"/>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vMerge w:val="continue"/>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286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33"/>
        </w:trPr>
        <w:tc>
          <w:tcPr>
            <w:tcW w:w="9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317"/>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信息</w:t>
            </w:r>
          </w:p>
        </w:tc>
        <w:tc>
          <w:tcPr>
            <w:tcW w:w="660" w:type="dxa"/>
            <w:vAlign w:val="bottom"/>
            <w:tcBorders>
              <w:right w:val="single" w:sz="8" w:color="auto"/>
            </w:tcBorders>
          </w:tcPr>
          <w:p>
            <w:pPr>
              <w:spacing w:after="0"/>
              <w:rPr>
                <w:sz w:val="24"/>
                <w:szCs w:val="24"/>
                <w:color w:val="auto"/>
              </w:rPr>
            </w:pPr>
          </w:p>
        </w:tc>
        <w:tc>
          <w:tcPr>
            <w:tcW w:w="3160" w:type="dxa"/>
            <w:vAlign w:val="bottom"/>
            <w:tcBorders>
              <w:right w:val="single" w:sz="8" w:color="auto"/>
            </w:tcBorders>
            <w:vMerge w:val="restart"/>
          </w:tcPr>
          <w:p>
            <w:pPr>
              <w:ind w:left="100"/>
              <w:spacing w:after="0" w:line="251" w:lineRule="exact"/>
              <w:rPr>
                <w:sz w:val="20"/>
                <w:szCs w:val="20"/>
                <w:color w:val="auto"/>
              </w:rPr>
            </w:pPr>
            <w:r>
              <w:rPr>
                <w:rFonts w:ascii="宋体" w:cs="宋体" w:eastAsia="宋体" w:hAnsi="宋体"/>
                <w:sz w:val="22"/>
                <w:szCs w:val="22"/>
                <w:color w:val="0C0C0C"/>
              </w:rPr>
              <w:t>市政管网管线智能化监测管理</w:t>
            </w:r>
          </w:p>
        </w:tc>
        <w:tc>
          <w:tcPr>
            <w:tcW w:w="1460" w:type="dxa"/>
            <w:vAlign w:val="bottom"/>
            <w:tcBorders>
              <w:right w:val="single" w:sz="8" w:color="auto"/>
            </w:tcBorders>
          </w:tcPr>
          <w:p>
            <w:pPr>
              <w:spacing w:after="0"/>
              <w:rPr>
                <w:sz w:val="24"/>
                <w:szCs w:val="24"/>
                <w:color w:val="auto"/>
              </w:rPr>
            </w:pPr>
          </w:p>
        </w:tc>
        <w:tc>
          <w:tcPr>
            <w:tcW w:w="2860" w:type="dxa"/>
            <w:vAlign w:val="bottom"/>
            <w:tcBorders>
              <w:right w:val="single" w:sz="8" w:color="auto"/>
            </w:tcBorders>
          </w:tcPr>
          <w:p>
            <w:pPr>
              <w:jc w:val="center"/>
              <w:spacing w:after="0" w:line="251" w:lineRule="exact"/>
              <w:rPr>
                <w:sz w:val="20"/>
                <w:szCs w:val="20"/>
                <w:color w:val="auto"/>
              </w:rPr>
            </w:pPr>
            <w:r>
              <w:rPr>
                <w:rFonts w:ascii="宋体" w:cs="宋体" w:eastAsia="宋体" w:hAnsi="宋体"/>
                <w:sz w:val="22"/>
                <w:szCs w:val="22"/>
                <w:color w:val="0C0C0C"/>
              </w:rPr>
              <w:t>直辖市、省会城市和计划单</w:t>
            </w:r>
          </w:p>
        </w:tc>
        <w:tc>
          <w:tcPr>
            <w:tcW w:w="0" w:type="dxa"/>
            <w:vAlign w:val="bottom"/>
          </w:tcPr>
          <w:p>
            <w:pPr>
              <w:spacing w:after="0"/>
              <w:rPr>
                <w:sz w:val="1"/>
                <w:szCs w:val="1"/>
                <w:color w:val="auto"/>
              </w:rPr>
            </w:pPr>
          </w:p>
        </w:tc>
      </w:tr>
      <w:tr>
        <w:trPr>
          <w:trHeight w:val="204"/>
        </w:trPr>
        <w:tc>
          <w:tcPr>
            <w:tcW w:w="940" w:type="dxa"/>
            <w:vAlign w:val="bottom"/>
            <w:tcBorders>
              <w:left w:val="single" w:sz="8" w:color="auto"/>
              <w:right w:val="single" w:sz="8" w:color="auto"/>
            </w:tcBorders>
            <w:vMerge w:val="continue"/>
          </w:tcPr>
          <w:p>
            <w:pPr>
              <w:spacing w:after="0"/>
              <w:rPr>
                <w:sz w:val="17"/>
                <w:szCs w:val="17"/>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19</w:t>
            </w:r>
          </w:p>
        </w:tc>
        <w:tc>
          <w:tcPr>
            <w:tcW w:w="316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w:t>
            </w:r>
          </w:p>
        </w:tc>
        <w:tc>
          <w:tcPr>
            <w:tcW w:w="2860" w:type="dxa"/>
            <w:vAlign w:val="bottom"/>
            <w:tcBorders>
              <w:right w:val="single" w:sz="8" w:color="auto"/>
            </w:tcBorders>
            <w:vMerge w:val="restart"/>
          </w:tcPr>
          <w:p>
            <w:pPr>
              <w:ind w:left="80"/>
              <w:spacing w:after="0" w:line="267" w:lineRule="exact"/>
              <w:rPr>
                <w:sz w:val="20"/>
                <w:szCs w:val="20"/>
                <w:color w:val="auto"/>
              </w:rPr>
            </w:pPr>
            <w:r>
              <w:rPr>
                <w:rFonts w:ascii="宋体" w:cs="宋体" w:eastAsia="宋体" w:hAnsi="宋体"/>
                <w:sz w:val="22"/>
                <w:szCs w:val="22"/>
                <w:color w:val="0C0C0C"/>
              </w:rPr>
              <w:t>列市</w:t>
            </w:r>
            <w:r>
              <w:rPr>
                <w:rFonts w:ascii="Arial" w:cs="Arial" w:eastAsia="Arial" w:hAnsi="Arial"/>
                <w:sz w:val="22"/>
                <w:szCs w:val="22"/>
                <w:color w:val="0C0C0C"/>
              </w:rPr>
              <w:t>≥30</w:t>
            </w:r>
          </w:p>
        </w:tc>
        <w:tc>
          <w:tcPr>
            <w:tcW w:w="0" w:type="dxa"/>
            <w:vAlign w:val="bottom"/>
          </w:tcPr>
          <w:p>
            <w:pPr>
              <w:spacing w:after="0"/>
              <w:rPr>
                <w:sz w:val="1"/>
                <w:szCs w:val="1"/>
                <w:color w:val="auto"/>
              </w:rPr>
            </w:pPr>
          </w:p>
        </w:tc>
      </w:tr>
      <w:tr>
        <w:trPr>
          <w:trHeight w:val="156"/>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通信</w:t>
            </w:r>
          </w:p>
        </w:tc>
        <w:tc>
          <w:tcPr>
            <w:tcW w:w="660" w:type="dxa"/>
            <w:vAlign w:val="bottom"/>
            <w:tcBorders>
              <w:right w:val="single" w:sz="8" w:color="auto"/>
            </w:tcBorders>
            <w:vMerge w:val="continue"/>
          </w:tcPr>
          <w:p>
            <w:pPr>
              <w:spacing w:after="0"/>
              <w:rPr>
                <w:sz w:val="13"/>
                <w:szCs w:val="13"/>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3"/>
                <w:szCs w:val="13"/>
                <w:color w:val="auto"/>
              </w:rPr>
            </w:pPr>
          </w:p>
        </w:tc>
        <w:tc>
          <w:tcPr>
            <w:tcW w:w="2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204"/>
        </w:trPr>
        <w:tc>
          <w:tcPr>
            <w:tcW w:w="940" w:type="dxa"/>
            <w:vAlign w:val="bottom"/>
            <w:tcBorders>
              <w:left w:val="single" w:sz="8" w:color="auto"/>
              <w:right w:val="single" w:sz="8" w:color="auto"/>
            </w:tcBorders>
            <w:vMerge w:val="continue"/>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3160" w:type="dxa"/>
            <w:vAlign w:val="bottom"/>
            <w:tcBorders>
              <w:right w:val="single" w:sz="8" w:color="auto"/>
            </w:tcBorders>
            <w:vMerge w:val="continue"/>
          </w:tcPr>
          <w:p>
            <w:pPr>
              <w:spacing w:after="0"/>
              <w:rPr>
                <w:sz w:val="17"/>
                <w:szCs w:val="17"/>
                <w:color w:val="auto"/>
              </w:rPr>
            </w:pPr>
          </w:p>
        </w:tc>
        <w:tc>
          <w:tcPr>
            <w:tcW w:w="1460" w:type="dxa"/>
            <w:vAlign w:val="bottom"/>
            <w:tcBorders>
              <w:right w:val="single" w:sz="8" w:color="auto"/>
            </w:tcBorders>
          </w:tcPr>
          <w:p>
            <w:pPr>
              <w:spacing w:after="0"/>
              <w:rPr>
                <w:sz w:val="17"/>
                <w:szCs w:val="17"/>
                <w:color w:val="auto"/>
              </w:rPr>
            </w:pPr>
          </w:p>
        </w:tc>
        <w:tc>
          <w:tcPr>
            <w:tcW w:w="2860" w:type="dxa"/>
            <w:vAlign w:val="bottom"/>
            <w:tcBorders>
              <w:right w:val="single" w:sz="8" w:color="auto"/>
            </w:tcBorders>
            <w:vMerge w:val="restart"/>
          </w:tcPr>
          <w:p>
            <w:pPr>
              <w:ind w:left="80"/>
              <w:spacing w:after="0" w:line="267" w:lineRule="exact"/>
              <w:rPr>
                <w:sz w:val="20"/>
                <w:szCs w:val="20"/>
                <w:color w:val="auto"/>
              </w:rPr>
            </w:pPr>
            <w:r>
              <w:rPr>
                <w:rFonts w:ascii="宋体" w:cs="宋体" w:eastAsia="宋体" w:hAnsi="宋体"/>
                <w:sz w:val="22"/>
                <w:szCs w:val="22"/>
                <w:color w:val="0C0C0C"/>
              </w:rPr>
              <w:t>地级以上城市</w:t>
            </w:r>
            <w:r>
              <w:rPr>
                <w:rFonts w:ascii="Arial" w:cs="Arial" w:eastAsia="Arial" w:hAnsi="Arial"/>
                <w:sz w:val="22"/>
                <w:szCs w:val="22"/>
                <w:color w:val="0C0C0C"/>
              </w:rPr>
              <w:t>≥15</w:t>
            </w:r>
          </w:p>
        </w:tc>
        <w:tc>
          <w:tcPr>
            <w:tcW w:w="0" w:type="dxa"/>
            <w:vAlign w:val="bottom"/>
          </w:tcPr>
          <w:p>
            <w:pPr>
              <w:spacing w:after="0"/>
              <w:rPr>
                <w:sz w:val="1"/>
                <w:szCs w:val="1"/>
                <w:color w:val="auto"/>
              </w:rPr>
            </w:pPr>
          </w:p>
        </w:tc>
      </w:tr>
      <w:tr>
        <w:trPr>
          <w:trHeight w:val="156"/>
        </w:trPr>
        <w:tc>
          <w:tcPr>
            <w:tcW w:w="940" w:type="dxa"/>
            <w:vAlign w:val="bottom"/>
            <w:tcBorders>
              <w:left w:val="single" w:sz="8" w:color="auto"/>
              <w:right w:val="single" w:sz="8" w:color="auto"/>
            </w:tcBorders>
            <w:vMerge w:val="restart"/>
          </w:tcPr>
          <w:p>
            <w:pPr>
              <w:jc w:val="center"/>
              <w:spacing w:after="0" w:line="251" w:lineRule="exact"/>
              <w:rPr>
                <w:sz w:val="20"/>
                <w:szCs w:val="20"/>
                <w:color w:val="auto"/>
              </w:rPr>
            </w:pPr>
            <w:r>
              <w:rPr>
                <w:rFonts w:ascii="宋体" w:cs="宋体" w:eastAsia="宋体" w:hAnsi="宋体"/>
                <w:sz w:val="22"/>
                <w:szCs w:val="22"/>
                <w:color w:val="0C0C0C"/>
                <w:w w:val="99"/>
              </w:rPr>
              <w:t>系统</w:t>
            </w:r>
          </w:p>
        </w:tc>
        <w:tc>
          <w:tcPr>
            <w:tcW w:w="660" w:type="dxa"/>
            <w:vAlign w:val="bottom"/>
            <w:tcBorders>
              <w:right w:val="single" w:sz="8" w:color="auto"/>
            </w:tcBorders>
          </w:tcPr>
          <w:p>
            <w:pPr>
              <w:spacing w:after="0"/>
              <w:rPr>
                <w:sz w:val="13"/>
                <w:szCs w:val="13"/>
                <w:color w:val="auto"/>
              </w:rPr>
            </w:pPr>
          </w:p>
        </w:tc>
        <w:tc>
          <w:tcPr>
            <w:tcW w:w="3160" w:type="dxa"/>
            <w:vAlign w:val="bottom"/>
            <w:tcBorders>
              <w:right w:val="single" w:sz="8" w:color="auto"/>
            </w:tcBorders>
          </w:tcPr>
          <w:p>
            <w:pPr>
              <w:spacing w:after="0"/>
              <w:rPr>
                <w:sz w:val="13"/>
                <w:szCs w:val="13"/>
                <w:color w:val="auto"/>
              </w:rPr>
            </w:pPr>
          </w:p>
        </w:tc>
        <w:tc>
          <w:tcPr>
            <w:tcW w:w="1460" w:type="dxa"/>
            <w:vAlign w:val="bottom"/>
            <w:tcBorders>
              <w:right w:val="single" w:sz="8" w:color="auto"/>
            </w:tcBorders>
          </w:tcPr>
          <w:p>
            <w:pPr>
              <w:spacing w:after="0"/>
              <w:rPr>
                <w:sz w:val="13"/>
                <w:szCs w:val="13"/>
                <w:color w:val="auto"/>
              </w:rPr>
            </w:pPr>
          </w:p>
        </w:tc>
        <w:tc>
          <w:tcPr>
            <w:tcW w:w="286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33"/>
        </w:trPr>
        <w:tc>
          <w:tcPr>
            <w:tcW w:w="940" w:type="dxa"/>
            <w:vAlign w:val="bottom"/>
            <w:tcBorders>
              <w:left w:val="single" w:sz="8" w:color="auto"/>
              <w:right w:val="single" w:sz="8" w:color="auto"/>
            </w:tcBorders>
            <w:vMerge w:val="continue"/>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151"/>
        </w:trPr>
        <w:tc>
          <w:tcPr>
            <w:tcW w:w="940" w:type="dxa"/>
            <w:vAlign w:val="bottom"/>
            <w:tcBorders>
              <w:left w:val="single" w:sz="8" w:color="auto"/>
              <w:right w:val="single" w:sz="8" w:color="auto"/>
            </w:tcBorders>
            <w:vMerge w:val="continue"/>
          </w:tcPr>
          <w:p>
            <w:pPr>
              <w:spacing w:after="0"/>
              <w:rPr>
                <w:sz w:val="13"/>
                <w:szCs w:val="13"/>
                <w:color w:val="auto"/>
              </w:rPr>
            </w:pPr>
          </w:p>
        </w:tc>
        <w:tc>
          <w:tcPr>
            <w:tcW w:w="6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w w:val="89"/>
              </w:rPr>
              <w:t>20</w:t>
            </w: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Arial" w:cs="Arial" w:eastAsia="Arial" w:hAnsi="Arial"/>
                <w:sz w:val="22"/>
                <w:szCs w:val="22"/>
                <w:color w:val="0C0C0C"/>
              </w:rPr>
              <w:t xml:space="preserve">5G </w:t>
            </w:r>
            <w:r>
              <w:rPr>
                <w:rFonts w:ascii="宋体" w:cs="宋体" w:eastAsia="宋体" w:hAnsi="宋体"/>
                <w:sz w:val="22"/>
                <w:szCs w:val="22"/>
                <w:color w:val="0C0C0C"/>
              </w:rPr>
              <w:t>用户普及率（</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restart"/>
          </w:tcPr>
          <w:p>
            <w:pPr>
              <w:jc w:val="center"/>
              <w:spacing w:after="0" w:line="267" w:lineRule="exact"/>
              <w:rPr>
                <w:sz w:val="20"/>
                <w:szCs w:val="20"/>
                <w:color w:val="auto"/>
              </w:rPr>
            </w:pPr>
            <w:r>
              <w:rPr>
                <w:rFonts w:ascii="宋体" w:cs="宋体" w:eastAsia="宋体" w:hAnsi="宋体"/>
                <w:sz w:val="22"/>
                <w:szCs w:val="22"/>
                <w:color w:val="0C0C0C"/>
                <w:w w:val="98"/>
              </w:rPr>
              <w:t>小于</w:t>
            </w:r>
            <w:r>
              <w:rPr>
                <w:rFonts w:ascii="Arial" w:cs="Arial" w:eastAsia="Arial" w:hAnsi="Arial"/>
                <w:sz w:val="22"/>
                <w:szCs w:val="22"/>
                <w:color w:val="0C0C0C"/>
                <w:w w:val="98"/>
              </w:rPr>
              <w:t xml:space="preserve"> 1*</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≥56</w:t>
            </w:r>
          </w:p>
        </w:tc>
        <w:tc>
          <w:tcPr>
            <w:tcW w:w="0" w:type="dxa"/>
            <w:vAlign w:val="bottom"/>
          </w:tcPr>
          <w:p>
            <w:pPr>
              <w:spacing w:after="0"/>
              <w:rPr>
                <w:sz w:val="1"/>
                <w:szCs w:val="1"/>
                <w:color w:val="auto"/>
              </w:rPr>
            </w:pPr>
          </w:p>
        </w:tc>
      </w:tr>
      <w:tr>
        <w:trPr>
          <w:trHeight w:val="185"/>
        </w:trPr>
        <w:tc>
          <w:tcPr>
            <w:tcW w:w="940" w:type="dxa"/>
            <w:vAlign w:val="bottom"/>
            <w:tcBorders>
              <w:left w:val="single" w:sz="8" w:color="auto"/>
              <w:right w:val="single" w:sz="8" w:color="auto"/>
            </w:tcBorders>
          </w:tcPr>
          <w:p>
            <w:pPr>
              <w:spacing w:after="0"/>
              <w:rPr>
                <w:sz w:val="16"/>
                <w:szCs w:val="16"/>
                <w:color w:val="auto"/>
              </w:rPr>
            </w:pPr>
          </w:p>
        </w:tc>
        <w:tc>
          <w:tcPr>
            <w:tcW w:w="660" w:type="dxa"/>
            <w:vAlign w:val="bottom"/>
            <w:tcBorders>
              <w:right w:val="single" w:sz="8" w:color="auto"/>
            </w:tcBorders>
            <w:vMerge w:val="continue"/>
          </w:tcPr>
          <w:p>
            <w:pPr>
              <w:spacing w:after="0"/>
              <w:rPr>
                <w:sz w:val="16"/>
                <w:szCs w:val="16"/>
                <w:color w:val="auto"/>
              </w:rPr>
            </w:pPr>
          </w:p>
        </w:tc>
        <w:tc>
          <w:tcPr>
            <w:tcW w:w="3160" w:type="dxa"/>
            <w:vAlign w:val="bottom"/>
            <w:tcBorders>
              <w:right w:val="single" w:sz="8" w:color="auto"/>
            </w:tcBorders>
            <w:vMerge w:val="continue"/>
          </w:tcPr>
          <w:p>
            <w:pPr>
              <w:spacing w:after="0"/>
              <w:rPr>
                <w:sz w:val="16"/>
                <w:szCs w:val="16"/>
                <w:color w:val="auto"/>
              </w:rPr>
            </w:pPr>
          </w:p>
        </w:tc>
        <w:tc>
          <w:tcPr>
            <w:tcW w:w="1460" w:type="dxa"/>
            <w:vAlign w:val="bottom"/>
            <w:tcBorders>
              <w:right w:val="single" w:sz="8" w:color="auto"/>
            </w:tcBorders>
            <w:vMerge w:val="continue"/>
          </w:tcPr>
          <w:p>
            <w:pPr>
              <w:spacing w:after="0"/>
              <w:rPr>
                <w:sz w:val="16"/>
                <w:szCs w:val="16"/>
                <w:color w:val="auto"/>
              </w:rPr>
            </w:pPr>
          </w:p>
        </w:tc>
        <w:tc>
          <w:tcPr>
            <w:tcW w:w="2860" w:type="dxa"/>
            <w:vAlign w:val="bottom"/>
            <w:tcBorders>
              <w:right w:val="single" w:sz="8" w:color="auto"/>
            </w:tcBorders>
            <w:vMerge w:val="continue"/>
          </w:tcPr>
          <w:p>
            <w:pPr>
              <w:spacing w:after="0"/>
              <w:rPr>
                <w:sz w:val="16"/>
                <w:szCs w:val="16"/>
                <w:color w:val="auto"/>
              </w:rPr>
            </w:pPr>
          </w:p>
        </w:tc>
        <w:tc>
          <w:tcPr>
            <w:tcW w:w="0" w:type="dxa"/>
            <w:vAlign w:val="bottom"/>
          </w:tcPr>
          <w:p>
            <w:pPr>
              <w:spacing w:after="0"/>
              <w:rPr>
                <w:sz w:val="1"/>
                <w:szCs w:val="1"/>
                <w:color w:val="auto"/>
              </w:rPr>
            </w:pPr>
          </w:p>
        </w:tc>
      </w:tr>
      <w:tr>
        <w:trPr>
          <w:trHeight w:val="50"/>
        </w:trPr>
        <w:tc>
          <w:tcPr>
            <w:tcW w:w="940" w:type="dxa"/>
            <w:vAlign w:val="bottom"/>
            <w:tcBorders>
              <w:left w:val="single" w:sz="8" w:color="auto"/>
              <w:bottom w:val="single" w:sz="8" w:color="auto"/>
              <w:right w:val="single" w:sz="8" w:color="auto"/>
            </w:tcBorders>
          </w:tcPr>
          <w:p>
            <w:pPr>
              <w:spacing w:after="0"/>
              <w:rPr>
                <w:sz w:val="4"/>
                <w:szCs w:val="4"/>
                <w:color w:val="auto"/>
              </w:rPr>
            </w:pPr>
          </w:p>
        </w:tc>
        <w:tc>
          <w:tcPr>
            <w:tcW w:w="660" w:type="dxa"/>
            <w:vAlign w:val="bottom"/>
            <w:tcBorders>
              <w:bottom w:val="single" w:sz="8" w:color="auto"/>
              <w:right w:val="single" w:sz="8" w:color="auto"/>
            </w:tcBorders>
          </w:tcPr>
          <w:p>
            <w:pPr>
              <w:spacing w:after="0"/>
              <w:rPr>
                <w:sz w:val="4"/>
                <w:szCs w:val="4"/>
                <w:color w:val="auto"/>
              </w:rPr>
            </w:pPr>
          </w:p>
        </w:tc>
        <w:tc>
          <w:tcPr>
            <w:tcW w:w="3160" w:type="dxa"/>
            <w:vAlign w:val="bottom"/>
            <w:tcBorders>
              <w:bottom w:val="single" w:sz="8" w:color="auto"/>
              <w:right w:val="single" w:sz="8" w:color="auto"/>
            </w:tcBorders>
          </w:tcPr>
          <w:p>
            <w:pPr>
              <w:spacing w:after="0"/>
              <w:rPr>
                <w:sz w:val="4"/>
                <w:szCs w:val="4"/>
                <w:color w:val="auto"/>
              </w:rPr>
            </w:pPr>
          </w:p>
        </w:tc>
        <w:tc>
          <w:tcPr>
            <w:tcW w:w="1460" w:type="dxa"/>
            <w:vAlign w:val="bottom"/>
            <w:tcBorders>
              <w:bottom w:val="single" w:sz="8" w:color="auto"/>
              <w:right w:val="single" w:sz="8" w:color="auto"/>
            </w:tcBorders>
          </w:tcPr>
          <w:p>
            <w:pPr>
              <w:spacing w:after="0"/>
              <w:rPr>
                <w:sz w:val="4"/>
                <w:szCs w:val="4"/>
                <w:color w:val="auto"/>
              </w:rPr>
            </w:pPr>
          </w:p>
        </w:tc>
        <w:tc>
          <w:tcPr>
            <w:tcW w:w="286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38" w:orient="portrait"/>
          <w:cols w:equalWidth="0" w:num="1">
            <w:col w:w="9080"/>
          </w:cols>
          <w:pgMar w:left="1420" w:top="1440" w:right="1406" w:bottom="666" w:gutter="0" w:footer="0" w:header="0"/>
        </w:sectPr>
      </w:pPr>
    </w:p>
    <w:p>
      <w:pPr>
        <w:spacing w:after="0" w:line="301"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5</w:t>
      </w:r>
    </w:p>
    <w:p>
      <w:pPr>
        <w:sectPr>
          <w:pgSz w:w="11900" w:h="16838" w:orient="portrait"/>
          <w:cols w:equalWidth="0" w:num="1">
            <w:col w:w="9080"/>
          </w:cols>
          <w:pgMar w:left="1420" w:top="1440" w:right="1406" w:bottom="666" w:gutter="0" w:footer="0" w:header="0"/>
          <w:type w:val="continuous"/>
        </w:sectPr>
      </w:pPr>
    </w:p>
    <w:bookmarkStart w:id="5" w:name="page6"/>
    <w:bookmarkEnd w:id="5"/>
    <w:p>
      <w:pPr>
        <w:spacing w:after="0" w:line="241" w:lineRule="exact"/>
        <w:rPr>
          <w:sz w:val="20"/>
          <w:szCs w:val="20"/>
          <w:color w:val="auto"/>
        </w:rPr>
      </w:pPr>
    </w:p>
    <w:tbl>
      <w:tblPr>
        <w:tblLayout w:type="fixed"/>
        <w:tblInd w:w="10" w:type="dxa"/>
        <w:tblCellMar>
          <w:top w:w="0" w:type="dxa"/>
          <w:left w:w="0" w:type="dxa"/>
          <w:bottom w:w="0" w:type="dxa"/>
          <w:right w:w="0" w:type="dxa"/>
        </w:tblCellMar>
      </w:tblPr>
      <w:tr>
        <w:trPr>
          <w:trHeight w:val="370"/>
        </w:trPr>
        <w:tc>
          <w:tcPr>
            <w:tcW w:w="940" w:type="dxa"/>
            <w:vAlign w:val="bottom"/>
            <w:tcBorders>
              <w:top w:val="single" w:sz="8" w:color="auto"/>
              <w:left w:val="single" w:sz="8" w:color="auto"/>
              <w:right w:val="single" w:sz="8" w:color="auto"/>
            </w:tcBorders>
          </w:tcPr>
          <w:p>
            <w:pPr>
              <w:ind w:left="240"/>
              <w:spacing w:after="0" w:line="251" w:lineRule="exact"/>
              <w:rPr>
                <w:sz w:val="20"/>
                <w:szCs w:val="20"/>
                <w:color w:val="auto"/>
              </w:rPr>
            </w:pPr>
            <w:r>
              <w:rPr>
                <w:rFonts w:ascii="宋体" w:cs="宋体" w:eastAsia="宋体" w:hAnsi="宋体"/>
                <w:sz w:val="22"/>
                <w:szCs w:val="22"/>
                <w:b w:val="1"/>
                <w:bCs w:val="1"/>
                <w:color w:val="0C0C0C"/>
              </w:rPr>
              <w:t>类别</w:t>
            </w:r>
          </w:p>
        </w:tc>
        <w:tc>
          <w:tcPr>
            <w:tcW w:w="660" w:type="dxa"/>
            <w:vAlign w:val="bottom"/>
            <w:tcBorders>
              <w:top w:val="single" w:sz="8" w:color="auto"/>
              <w:right w:val="single" w:sz="8" w:color="auto"/>
            </w:tcBorders>
          </w:tcPr>
          <w:p>
            <w:pPr>
              <w:jc w:val="center"/>
              <w:spacing w:after="0" w:line="251" w:lineRule="exact"/>
              <w:rPr>
                <w:sz w:val="20"/>
                <w:szCs w:val="20"/>
                <w:color w:val="auto"/>
              </w:rPr>
            </w:pPr>
            <w:r>
              <w:rPr>
                <w:rFonts w:ascii="宋体" w:cs="宋体" w:eastAsia="宋体" w:hAnsi="宋体"/>
                <w:sz w:val="22"/>
                <w:szCs w:val="22"/>
                <w:b w:val="1"/>
                <w:bCs w:val="1"/>
                <w:color w:val="0C0C0C"/>
                <w:w w:val="99"/>
              </w:rPr>
              <w:t>序号</w:t>
            </w:r>
          </w:p>
        </w:tc>
        <w:tc>
          <w:tcPr>
            <w:tcW w:w="3160" w:type="dxa"/>
            <w:vAlign w:val="bottom"/>
            <w:tcBorders>
              <w:top w:val="single" w:sz="8" w:color="auto"/>
              <w:right w:val="single" w:sz="8" w:color="auto"/>
            </w:tcBorders>
          </w:tcPr>
          <w:p>
            <w:pPr>
              <w:ind w:left="1120"/>
              <w:spacing w:after="0" w:line="251" w:lineRule="exact"/>
              <w:rPr>
                <w:sz w:val="20"/>
                <w:szCs w:val="20"/>
                <w:color w:val="auto"/>
              </w:rPr>
            </w:pPr>
            <w:r>
              <w:rPr>
                <w:rFonts w:ascii="宋体" w:cs="宋体" w:eastAsia="宋体" w:hAnsi="宋体"/>
                <w:sz w:val="22"/>
                <w:szCs w:val="22"/>
                <w:b w:val="1"/>
                <w:bCs w:val="1"/>
                <w:color w:val="0C0C0C"/>
              </w:rPr>
              <w:t>发展指标</w:t>
            </w:r>
          </w:p>
        </w:tc>
        <w:tc>
          <w:tcPr>
            <w:tcW w:w="146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5"/>
              </w:rPr>
              <w:t xml:space="preserve">2020 </w:t>
            </w:r>
            <w:r>
              <w:rPr>
                <w:rFonts w:ascii="宋体" w:cs="宋体" w:eastAsia="宋体" w:hAnsi="宋体"/>
                <w:sz w:val="22"/>
                <w:szCs w:val="22"/>
                <w:b w:val="1"/>
                <w:bCs w:val="1"/>
                <w:color w:val="0C0C0C"/>
                <w:w w:val="95"/>
              </w:rPr>
              <w:t>年现状</w:t>
            </w:r>
          </w:p>
        </w:tc>
        <w:tc>
          <w:tcPr>
            <w:tcW w:w="2860" w:type="dxa"/>
            <w:vAlign w:val="bottom"/>
            <w:tcBorders>
              <w:top w:val="single" w:sz="8" w:color="auto"/>
              <w:right w:val="single" w:sz="8" w:color="auto"/>
            </w:tcBorders>
          </w:tcPr>
          <w:p>
            <w:pPr>
              <w:jc w:val="center"/>
              <w:spacing w:after="0" w:line="267" w:lineRule="exact"/>
              <w:rPr>
                <w:sz w:val="20"/>
                <w:szCs w:val="20"/>
                <w:color w:val="auto"/>
              </w:rPr>
            </w:pPr>
            <w:r>
              <w:rPr>
                <w:rFonts w:ascii="Arial" w:cs="Arial" w:eastAsia="Arial" w:hAnsi="Arial"/>
                <w:sz w:val="22"/>
                <w:szCs w:val="22"/>
                <w:b w:val="1"/>
                <w:bCs w:val="1"/>
                <w:color w:val="0C0C0C"/>
                <w:w w:val="95"/>
              </w:rPr>
              <w:t xml:space="preserve">2025 </w:t>
            </w:r>
            <w:r>
              <w:rPr>
                <w:rFonts w:ascii="宋体" w:cs="宋体" w:eastAsia="宋体" w:hAnsi="宋体"/>
                <w:sz w:val="22"/>
                <w:szCs w:val="22"/>
                <w:b w:val="1"/>
                <w:bCs w:val="1"/>
                <w:color w:val="0C0C0C"/>
                <w:w w:val="95"/>
              </w:rPr>
              <w:t>年目标</w:t>
            </w:r>
          </w:p>
        </w:tc>
        <w:tc>
          <w:tcPr>
            <w:tcW w:w="0" w:type="dxa"/>
            <w:vAlign w:val="bottom"/>
          </w:tcPr>
          <w:p>
            <w:pPr>
              <w:spacing w:after="0"/>
              <w:rPr>
                <w:sz w:val="1"/>
                <w:szCs w:val="1"/>
                <w:color w:val="auto"/>
              </w:rPr>
            </w:pPr>
          </w:p>
        </w:tc>
      </w:tr>
      <w:tr>
        <w:trPr>
          <w:trHeight w:val="65"/>
        </w:trPr>
        <w:tc>
          <w:tcPr>
            <w:tcW w:w="940" w:type="dxa"/>
            <w:vAlign w:val="bottom"/>
            <w:tcBorders>
              <w:left w:val="single" w:sz="8" w:color="auto"/>
              <w:bottom w:val="single" w:sz="8" w:color="auto"/>
              <w:right w:val="single" w:sz="8" w:color="auto"/>
            </w:tcBorders>
          </w:tcPr>
          <w:p>
            <w:pPr>
              <w:spacing w:after="0"/>
              <w:rPr>
                <w:sz w:val="5"/>
                <w:szCs w:val="5"/>
                <w:color w:val="auto"/>
              </w:rPr>
            </w:pPr>
          </w:p>
        </w:tc>
        <w:tc>
          <w:tcPr>
            <w:tcW w:w="660" w:type="dxa"/>
            <w:vAlign w:val="bottom"/>
            <w:tcBorders>
              <w:bottom w:val="single" w:sz="8" w:color="auto"/>
              <w:right w:val="single" w:sz="8" w:color="auto"/>
            </w:tcBorders>
          </w:tcPr>
          <w:p>
            <w:pPr>
              <w:spacing w:after="0"/>
              <w:rPr>
                <w:sz w:val="5"/>
                <w:szCs w:val="5"/>
                <w:color w:val="auto"/>
              </w:rPr>
            </w:pPr>
          </w:p>
        </w:tc>
        <w:tc>
          <w:tcPr>
            <w:tcW w:w="3160" w:type="dxa"/>
            <w:vAlign w:val="bottom"/>
            <w:tcBorders>
              <w:bottom w:val="single" w:sz="8" w:color="auto"/>
              <w:right w:val="single" w:sz="8" w:color="auto"/>
            </w:tcBorders>
          </w:tcPr>
          <w:p>
            <w:pPr>
              <w:spacing w:after="0"/>
              <w:rPr>
                <w:sz w:val="5"/>
                <w:szCs w:val="5"/>
                <w:color w:val="auto"/>
              </w:rPr>
            </w:pPr>
          </w:p>
        </w:tc>
        <w:tc>
          <w:tcPr>
            <w:tcW w:w="1460" w:type="dxa"/>
            <w:vAlign w:val="bottom"/>
            <w:tcBorders>
              <w:bottom w:val="single" w:sz="8" w:color="auto"/>
              <w:right w:val="single" w:sz="8" w:color="auto"/>
            </w:tcBorders>
          </w:tcPr>
          <w:p>
            <w:pPr>
              <w:spacing w:after="0"/>
              <w:rPr>
                <w:sz w:val="5"/>
                <w:szCs w:val="5"/>
                <w:color w:val="auto"/>
              </w:rPr>
            </w:pPr>
          </w:p>
        </w:tc>
        <w:tc>
          <w:tcPr>
            <w:tcW w:w="286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316"/>
        </w:trPr>
        <w:tc>
          <w:tcPr>
            <w:tcW w:w="940" w:type="dxa"/>
            <w:vAlign w:val="bottom"/>
            <w:tcBorders>
              <w:left w:val="single" w:sz="8" w:color="auto"/>
              <w:right w:val="single" w:sz="8" w:color="auto"/>
            </w:tcBorders>
          </w:tcPr>
          <w:p>
            <w:pPr>
              <w:spacing w:after="0"/>
              <w:rPr>
                <w:sz w:val="24"/>
                <w:szCs w:val="24"/>
                <w:color w:val="auto"/>
              </w:rPr>
            </w:pPr>
          </w:p>
        </w:tc>
        <w:tc>
          <w:tcPr>
            <w:tcW w:w="660" w:type="dxa"/>
            <w:vAlign w:val="bottom"/>
            <w:tcBorders>
              <w:right w:val="single" w:sz="8" w:color="auto"/>
            </w:tcBorders>
            <w:vMerge w:val="restart"/>
          </w:tcPr>
          <w:p>
            <w:pPr>
              <w:jc w:val="right"/>
              <w:ind w:right="110"/>
              <w:spacing w:after="0"/>
              <w:rPr>
                <w:sz w:val="20"/>
                <w:szCs w:val="20"/>
                <w:color w:val="auto"/>
              </w:rPr>
            </w:pPr>
            <w:r>
              <w:rPr>
                <w:rFonts w:ascii="Arial" w:cs="Arial" w:eastAsia="Arial" w:hAnsi="Arial"/>
                <w:sz w:val="22"/>
                <w:szCs w:val="22"/>
                <w:color w:val="0C0C0C"/>
              </w:rPr>
              <w:t>21</w:t>
            </w:r>
          </w:p>
        </w:tc>
        <w:tc>
          <w:tcPr>
            <w:tcW w:w="3160" w:type="dxa"/>
            <w:vAlign w:val="bottom"/>
            <w:tcBorders>
              <w:right w:val="single" w:sz="8" w:color="auto"/>
            </w:tcBorders>
          </w:tcPr>
          <w:p>
            <w:pPr>
              <w:ind w:left="100"/>
              <w:spacing w:after="0" w:line="251" w:lineRule="exact"/>
              <w:rPr>
                <w:sz w:val="20"/>
                <w:szCs w:val="20"/>
                <w:color w:val="auto"/>
              </w:rPr>
            </w:pPr>
            <w:r>
              <w:rPr>
                <w:rFonts w:ascii="宋体" w:cs="宋体" w:eastAsia="宋体" w:hAnsi="宋体"/>
                <w:sz w:val="22"/>
                <w:szCs w:val="22"/>
                <w:color w:val="0C0C0C"/>
              </w:rPr>
              <w:t>城市千兆光纤宽带用户占比</w:t>
            </w:r>
          </w:p>
        </w:tc>
        <w:tc>
          <w:tcPr>
            <w:tcW w:w="1460" w:type="dxa"/>
            <w:vAlign w:val="bottom"/>
            <w:tcBorders>
              <w:right w:val="single" w:sz="8" w:color="auto"/>
            </w:tcBorders>
            <w:vMerge w:val="restart"/>
          </w:tcPr>
          <w:p>
            <w:pPr>
              <w:jc w:val="right"/>
              <w:ind w:right="370"/>
              <w:spacing w:after="0"/>
              <w:rPr>
                <w:sz w:val="20"/>
                <w:szCs w:val="20"/>
                <w:color w:val="auto"/>
              </w:rPr>
            </w:pPr>
            <w:r>
              <w:rPr>
                <w:rFonts w:ascii="Arial" w:cs="Arial" w:eastAsia="Arial" w:hAnsi="Arial"/>
                <w:sz w:val="22"/>
                <w:szCs w:val="22"/>
                <w:color w:val="0C0C0C"/>
              </w:rPr>
              <w:t>0.16*</w:t>
            </w:r>
          </w:p>
        </w:tc>
        <w:tc>
          <w:tcPr>
            <w:tcW w:w="2860" w:type="dxa"/>
            <w:vAlign w:val="bottom"/>
            <w:tcBorders>
              <w:right w:val="single" w:sz="8" w:color="auto"/>
            </w:tcBorders>
            <w:vMerge w:val="restart"/>
          </w:tcPr>
          <w:p>
            <w:pPr>
              <w:jc w:val="center"/>
              <w:spacing w:after="0"/>
              <w:rPr>
                <w:sz w:val="20"/>
                <w:szCs w:val="20"/>
                <w:color w:val="auto"/>
              </w:rPr>
            </w:pPr>
            <w:r>
              <w:rPr>
                <w:rFonts w:ascii="Arial" w:cs="Arial" w:eastAsia="Arial" w:hAnsi="Arial"/>
                <w:sz w:val="22"/>
                <w:szCs w:val="22"/>
                <w:color w:val="0C0C0C"/>
              </w:rPr>
              <w:t>≥10</w:t>
            </w: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vMerge w:val="continue"/>
          </w:tcPr>
          <w:p>
            <w:pPr>
              <w:spacing w:after="0"/>
              <w:rPr>
                <w:sz w:val="15"/>
                <w:szCs w:val="15"/>
                <w:color w:val="auto"/>
              </w:rPr>
            </w:pPr>
          </w:p>
        </w:tc>
        <w:tc>
          <w:tcPr>
            <w:tcW w:w="3160" w:type="dxa"/>
            <w:vAlign w:val="bottom"/>
            <w:tcBorders>
              <w:right w:val="single" w:sz="8" w:color="auto"/>
            </w:tcBorders>
            <w:vMerge w:val="restart"/>
          </w:tcPr>
          <w:p>
            <w:pPr>
              <w:ind w:left="100"/>
              <w:spacing w:after="0" w:line="267" w:lineRule="exact"/>
              <w:rPr>
                <w:sz w:val="20"/>
                <w:szCs w:val="20"/>
                <w:color w:val="auto"/>
              </w:rPr>
            </w:pPr>
            <w:r>
              <w:rPr>
                <w:rFonts w:ascii="宋体" w:cs="宋体" w:eastAsia="宋体" w:hAnsi="宋体"/>
                <w:sz w:val="22"/>
                <w:szCs w:val="22"/>
                <w:color w:val="0C0C0C"/>
              </w:rPr>
              <w:t>（</w:t>
            </w:r>
            <w:r>
              <w:rPr>
                <w:rFonts w:ascii="Arial" w:cs="Arial" w:eastAsia="Arial" w:hAnsi="Arial"/>
                <w:sz w:val="22"/>
                <w:szCs w:val="22"/>
                <w:color w:val="0C0C0C"/>
              </w:rPr>
              <w:t>%</w:t>
            </w:r>
            <w:r>
              <w:rPr>
                <w:rFonts w:ascii="宋体" w:cs="宋体" w:eastAsia="宋体" w:hAnsi="宋体"/>
                <w:sz w:val="22"/>
                <w:szCs w:val="22"/>
                <w:color w:val="0C0C0C"/>
              </w:rPr>
              <w:t>）</w:t>
            </w:r>
          </w:p>
        </w:tc>
        <w:tc>
          <w:tcPr>
            <w:tcW w:w="1460" w:type="dxa"/>
            <w:vAlign w:val="bottom"/>
            <w:tcBorders>
              <w:right w:val="single" w:sz="8" w:color="auto"/>
            </w:tcBorders>
            <w:vMerge w:val="continue"/>
          </w:tcPr>
          <w:p>
            <w:pPr>
              <w:spacing w:after="0"/>
              <w:rPr>
                <w:sz w:val="15"/>
                <w:szCs w:val="15"/>
                <w:color w:val="auto"/>
              </w:rPr>
            </w:pPr>
          </w:p>
        </w:tc>
        <w:tc>
          <w:tcPr>
            <w:tcW w:w="2860" w:type="dxa"/>
            <w:vAlign w:val="bottom"/>
            <w:tcBorders>
              <w:right w:val="single" w:sz="8" w:color="auto"/>
            </w:tcBorders>
            <w:vMerge w:val="continue"/>
          </w:tcPr>
          <w:p>
            <w:pPr>
              <w:spacing w:after="0"/>
              <w:rPr>
                <w:sz w:val="15"/>
                <w:szCs w:val="15"/>
                <w:color w:val="auto"/>
              </w:rPr>
            </w:pPr>
          </w:p>
        </w:tc>
        <w:tc>
          <w:tcPr>
            <w:tcW w:w="0" w:type="dxa"/>
            <w:vAlign w:val="bottom"/>
          </w:tcPr>
          <w:p>
            <w:pPr>
              <w:spacing w:after="0"/>
              <w:rPr>
                <w:sz w:val="1"/>
                <w:szCs w:val="1"/>
                <w:color w:val="auto"/>
              </w:rPr>
            </w:pPr>
          </w:p>
        </w:tc>
      </w:tr>
      <w:tr>
        <w:trPr>
          <w:trHeight w:val="180"/>
        </w:trPr>
        <w:tc>
          <w:tcPr>
            <w:tcW w:w="940" w:type="dxa"/>
            <w:vAlign w:val="bottom"/>
            <w:tcBorders>
              <w:left w:val="single" w:sz="8" w:color="auto"/>
              <w:right w:val="single" w:sz="8" w:color="auto"/>
            </w:tcBorders>
          </w:tcPr>
          <w:p>
            <w:pPr>
              <w:spacing w:after="0"/>
              <w:rPr>
                <w:sz w:val="15"/>
                <w:szCs w:val="15"/>
                <w:color w:val="auto"/>
              </w:rPr>
            </w:pPr>
          </w:p>
        </w:tc>
        <w:tc>
          <w:tcPr>
            <w:tcW w:w="660" w:type="dxa"/>
            <w:vAlign w:val="bottom"/>
            <w:tcBorders>
              <w:right w:val="single" w:sz="8" w:color="auto"/>
            </w:tcBorders>
          </w:tcPr>
          <w:p>
            <w:pPr>
              <w:spacing w:after="0"/>
              <w:rPr>
                <w:sz w:val="15"/>
                <w:szCs w:val="15"/>
                <w:color w:val="auto"/>
              </w:rPr>
            </w:pPr>
          </w:p>
        </w:tc>
        <w:tc>
          <w:tcPr>
            <w:tcW w:w="3160" w:type="dxa"/>
            <w:vAlign w:val="bottom"/>
            <w:tcBorders>
              <w:right w:val="single" w:sz="8" w:color="auto"/>
            </w:tcBorders>
            <w:vMerge w:val="continue"/>
          </w:tcPr>
          <w:p>
            <w:pPr>
              <w:spacing w:after="0"/>
              <w:rPr>
                <w:sz w:val="15"/>
                <w:szCs w:val="15"/>
                <w:color w:val="auto"/>
              </w:rPr>
            </w:pPr>
          </w:p>
        </w:tc>
        <w:tc>
          <w:tcPr>
            <w:tcW w:w="1460" w:type="dxa"/>
            <w:vAlign w:val="bottom"/>
            <w:tcBorders>
              <w:right w:val="single" w:sz="8" w:color="auto"/>
            </w:tcBorders>
          </w:tcPr>
          <w:p>
            <w:pPr>
              <w:spacing w:after="0"/>
              <w:rPr>
                <w:sz w:val="15"/>
                <w:szCs w:val="15"/>
                <w:color w:val="auto"/>
              </w:rPr>
            </w:pPr>
          </w:p>
        </w:tc>
        <w:tc>
          <w:tcPr>
            <w:tcW w:w="2860" w:type="dxa"/>
            <w:vAlign w:val="bottom"/>
            <w:tcBorders>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34"/>
        </w:trPr>
        <w:tc>
          <w:tcPr>
            <w:tcW w:w="940" w:type="dxa"/>
            <w:vAlign w:val="bottom"/>
            <w:tcBorders>
              <w:left w:val="single" w:sz="8" w:color="auto"/>
              <w:bottom w:val="single" w:sz="8" w:color="auto"/>
              <w:right w:val="single" w:sz="8" w:color="auto"/>
            </w:tcBorders>
          </w:tcPr>
          <w:p>
            <w:pPr>
              <w:spacing w:after="0"/>
              <w:rPr>
                <w:sz w:val="2"/>
                <w:szCs w:val="2"/>
                <w:color w:val="auto"/>
              </w:rPr>
            </w:pPr>
          </w:p>
        </w:tc>
        <w:tc>
          <w:tcPr>
            <w:tcW w:w="660" w:type="dxa"/>
            <w:vAlign w:val="bottom"/>
            <w:tcBorders>
              <w:bottom w:val="single" w:sz="8" w:color="auto"/>
              <w:right w:val="single" w:sz="8" w:color="auto"/>
            </w:tcBorders>
          </w:tcPr>
          <w:p>
            <w:pPr>
              <w:spacing w:after="0"/>
              <w:rPr>
                <w:sz w:val="2"/>
                <w:szCs w:val="2"/>
                <w:color w:val="auto"/>
              </w:rPr>
            </w:pPr>
          </w:p>
        </w:tc>
        <w:tc>
          <w:tcPr>
            <w:tcW w:w="3160" w:type="dxa"/>
            <w:vAlign w:val="bottom"/>
            <w:tcBorders>
              <w:bottom w:val="single" w:sz="8" w:color="auto"/>
              <w:right w:val="single" w:sz="8" w:color="auto"/>
            </w:tcBorders>
          </w:tcPr>
          <w:p>
            <w:pPr>
              <w:spacing w:after="0"/>
              <w:rPr>
                <w:sz w:val="2"/>
                <w:szCs w:val="2"/>
                <w:color w:val="auto"/>
              </w:rPr>
            </w:pPr>
          </w:p>
        </w:tc>
        <w:tc>
          <w:tcPr>
            <w:tcW w:w="1460" w:type="dxa"/>
            <w:vAlign w:val="bottom"/>
            <w:tcBorders>
              <w:bottom w:val="single" w:sz="8" w:color="auto"/>
              <w:right w:val="single" w:sz="8" w:color="auto"/>
            </w:tcBorders>
          </w:tcPr>
          <w:p>
            <w:pPr>
              <w:spacing w:after="0"/>
              <w:rPr>
                <w:sz w:val="2"/>
                <w:szCs w:val="2"/>
                <w:color w:val="auto"/>
              </w:rPr>
            </w:pPr>
          </w:p>
        </w:tc>
        <w:tc>
          <w:tcPr>
            <w:tcW w:w="2860" w:type="dxa"/>
            <w:vAlign w:val="bottom"/>
            <w:tcBorders>
              <w:bottom w:val="single" w:sz="8" w:color="auto"/>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bl>
    <w:p>
      <w:pPr>
        <w:spacing w:after="0" w:line="110" w:lineRule="exact"/>
        <w:rPr>
          <w:sz w:val="20"/>
          <w:szCs w:val="20"/>
          <w:color w:val="auto"/>
        </w:rPr>
      </w:pPr>
    </w:p>
    <w:p>
      <w:pPr>
        <w:jc w:val="both"/>
        <w:ind w:left="280" w:right="300" w:firstLine="209"/>
        <w:spacing w:after="0" w:line="309" w:lineRule="exact"/>
        <w:rPr>
          <w:sz w:val="20"/>
          <w:szCs w:val="20"/>
          <w:color w:val="auto"/>
        </w:rPr>
      </w:pPr>
      <w:r>
        <w:rPr>
          <w:rFonts w:ascii="宋体" w:cs="宋体" w:eastAsia="宋体" w:hAnsi="宋体"/>
          <w:sz w:val="20"/>
          <w:szCs w:val="20"/>
          <w:color w:val="0C0C0C"/>
        </w:rPr>
        <w:t>注：</w:t>
      </w:r>
      <w:r>
        <w:rPr>
          <w:rFonts w:ascii="MS PGothic" w:cs="MS PGothic" w:eastAsia="MS PGothic" w:hAnsi="MS PGothic"/>
          <w:sz w:val="20"/>
          <w:szCs w:val="20"/>
          <w:color w:val="0C0C0C"/>
        </w:rPr>
        <w:t>①</w:t>
      </w:r>
      <w:r>
        <w:rPr>
          <w:rFonts w:ascii="宋体" w:cs="宋体" w:eastAsia="宋体" w:hAnsi="宋体"/>
          <w:sz w:val="20"/>
          <w:szCs w:val="20"/>
          <w:color w:val="0C0C0C"/>
        </w:rPr>
        <w:t>城市规模划分标准依据《国务院关于调整城市规模划分标准的通知》（国发〔</w:t>
      </w:r>
      <w:r>
        <w:rPr>
          <w:rFonts w:ascii="Arial" w:cs="Arial" w:eastAsia="Arial" w:hAnsi="Arial"/>
          <w:sz w:val="20"/>
          <w:szCs w:val="20"/>
          <w:color w:val="0C0C0C"/>
        </w:rPr>
        <w:t>2014</w:t>
      </w:r>
      <w:r>
        <w:rPr>
          <w:rFonts w:ascii="宋体" w:cs="宋体" w:eastAsia="宋体" w:hAnsi="宋体"/>
          <w:sz w:val="20"/>
          <w:szCs w:val="20"/>
          <w:color w:val="0C0C0C"/>
        </w:rPr>
        <w:t>〕</w:t>
      </w:r>
      <w:r>
        <w:rPr>
          <w:rFonts w:ascii="Arial" w:cs="Arial" w:eastAsia="Arial" w:hAnsi="Arial"/>
          <w:sz w:val="20"/>
          <w:szCs w:val="20"/>
          <w:color w:val="0C0C0C"/>
        </w:rPr>
        <w:t xml:space="preserve"> 51 </w:t>
      </w:r>
      <w:r>
        <w:rPr>
          <w:rFonts w:ascii="宋体" w:cs="宋体" w:eastAsia="宋体" w:hAnsi="宋体"/>
          <w:sz w:val="20"/>
          <w:szCs w:val="20"/>
          <w:color w:val="0C0C0C"/>
        </w:rPr>
        <w:t>号）。城区常住人口</w:t>
      </w:r>
      <w:r>
        <w:rPr>
          <w:rFonts w:ascii="Arial" w:cs="Arial" w:eastAsia="Arial" w:hAnsi="Arial"/>
          <w:sz w:val="20"/>
          <w:szCs w:val="20"/>
          <w:color w:val="0C0C0C"/>
        </w:rPr>
        <w:t xml:space="preserve"> 50 </w:t>
      </w:r>
      <w:r>
        <w:rPr>
          <w:rFonts w:ascii="宋体" w:cs="宋体" w:eastAsia="宋体" w:hAnsi="宋体"/>
          <w:sz w:val="20"/>
          <w:szCs w:val="20"/>
          <w:color w:val="0C0C0C"/>
        </w:rPr>
        <w:t>万人以下的城市为小城市，城区常住人口</w:t>
      </w:r>
      <w:r>
        <w:rPr>
          <w:rFonts w:ascii="Arial" w:cs="Arial" w:eastAsia="Arial" w:hAnsi="Arial"/>
          <w:sz w:val="20"/>
          <w:szCs w:val="20"/>
          <w:color w:val="0C0C0C"/>
        </w:rPr>
        <w:t xml:space="preserve"> 50 </w:t>
      </w:r>
      <w:r>
        <w:rPr>
          <w:rFonts w:ascii="宋体" w:cs="宋体" w:eastAsia="宋体" w:hAnsi="宋体"/>
          <w:sz w:val="20"/>
          <w:szCs w:val="20"/>
          <w:color w:val="0C0C0C"/>
        </w:rPr>
        <w:t>万人以上</w:t>
      </w:r>
      <w:r>
        <w:rPr>
          <w:rFonts w:ascii="Arial" w:cs="Arial" w:eastAsia="Arial" w:hAnsi="Arial"/>
          <w:sz w:val="20"/>
          <w:szCs w:val="20"/>
          <w:color w:val="0C0C0C"/>
        </w:rPr>
        <w:t xml:space="preserve"> 100 </w:t>
      </w:r>
      <w:r>
        <w:rPr>
          <w:rFonts w:ascii="宋体" w:cs="宋体" w:eastAsia="宋体" w:hAnsi="宋体"/>
          <w:sz w:val="20"/>
          <w:szCs w:val="20"/>
          <w:color w:val="0C0C0C"/>
        </w:rPr>
        <w:t>万人以下的城市为中等城市，城区常住人口</w:t>
      </w:r>
      <w:r>
        <w:rPr>
          <w:rFonts w:ascii="Arial" w:cs="Arial" w:eastAsia="Arial" w:hAnsi="Arial"/>
          <w:sz w:val="20"/>
          <w:szCs w:val="20"/>
          <w:color w:val="0C0C0C"/>
        </w:rPr>
        <w:t xml:space="preserve"> 100 </w:t>
      </w:r>
      <w:r>
        <w:rPr>
          <w:rFonts w:ascii="宋体" w:cs="宋体" w:eastAsia="宋体" w:hAnsi="宋体"/>
          <w:sz w:val="20"/>
          <w:szCs w:val="20"/>
          <w:color w:val="0C0C0C"/>
        </w:rPr>
        <w:t>万人以上</w:t>
      </w:r>
      <w:r>
        <w:rPr>
          <w:rFonts w:ascii="Arial" w:cs="Arial" w:eastAsia="Arial" w:hAnsi="Arial"/>
          <w:sz w:val="20"/>
          <w:szCs w:val="20"/>
          <w:color w:val="0C0C0C"/>
        </w:rPr>
        <w:t xml:space="preserve"> 500 </w:t>
      </w:r>
      <w:r>
        <w:rPr>
          <w:rFonts w:ascii="宋体" w:cs="宋体" w:eastAsia="宋体" w:hAnsi="宋体"/>
          <w:sz w:val="20"/>
          <w:szCs w:val="20"/>
          <w:color w:val="0C0C0C"/>
        </w:rPr>
        <w:t>万人以下的城市为大城市，城区常住人</w:t>
      </w:r>
    </w:p>
    <w:p>
      <w:pPr>
        <w:spacing w:after="0" w:line="156" w:lineRule="exact"/>
        <w:rPr>
          <w:sz w:val="20"/>
          <w:szCs w:val="20"/>
          <w:color w:val="auto"/>
        </w:rPr>
      </w:pPr>
    </w:p>
    <w:p>
      <w:pPr>
        <w:ind w:left="280" w:right="300" w:firstLine="2"/>
        <w:spacing w:after="0" w:line="284" w:lineRule="exact"/>
        <w:tabs>
          <w:tab w:leader="none" w:pos="544" w:val="left"/>
        </w:tabs>
        <w:numPr>
          <w:ilvl w:val="0"/>
          <w:numId w:val="2"/>
        </w:numPr>
        <w:rPr>
          <w:rFonts w:ascii="宋体" w:cs="宋体" w:eastAsia="宋体" w:hAnsi="宋体"/>
          <w:sz w:val="21"/>
          <w:szCs w:val="21"/>
          <w:color w:val="0C0C0C"/>
        </w:rPr>
      </w:pPr>
      <w:r>
        <w:rPr>
          <w:rFonts w:ascii="Arial" w:cs="Arial" w:eastAsia="Arial" w:hAnsi="Arial"/>
          <w:sz w:val="21"/>
          <w:szCs w:val="21"/>
          <w:color w:val="0C0C0C"/>
        </w:rPr>
        <w:t xml:space="preserve">500 </w:t>
      </w:r>
      <w:r>
        <w:rPr>
          <w:rFonts w:ascii="宋体" w:cs="宋体" w:eastAsia="宋体" w:hAnsi="宋体"/>
          <w:sz w:val="21"/>
          <w:szCs w:val="21"/>
          <w:color w:val="0C0C0C"/>
        </w:rPr>
        <w:t>万人以上</w:t>
      </w:r>
      <w:r>
        <w:rPr>
          <w:rFonts w:ascii="Arial" w:cs="Arial" w:eastAsia="Arial" w:hAnsi="Arial"/>
          <w:sz w:val="21"/>
          <w:szCs w:val="21"/>
          <w:color w:val="0C0C0C"/>
        </w:rPr>
        <w:t xml:space="preserve"> 1000 </w:t>
      </w:r>
      <w:r>
        <w:rPr>
          <w:rFonts w:ascii="宋体" w:cs="宋体" w:eastAsia="宋体" w:hAnsi="宋体"/>
          <w:sz w:val="21"/>
          <w:szCs w:val="21"/>
          <w:color w:val="0C0C0C"/>
        </w:rPr>
        <w:t>万人以下的城市为特大城市，城区常住人口</w:t>
      </w:r>
      <w:r>
        <w:rPr>
          <w:rFonts w:ascii="Arial" w:cs="Arial" w:eastAsia="Arial" w:hAnsi="Arial"/>
          <w:sz w:val="21"/>
          <w:szCs w:val="21"/>
          <w:color w:val="0C0C0C"/>
        </w:rPr>
        <w:t xml:space="preserve"> 1000 </w:t>
      </w:r>
      <w:r>
        <w:rPr>
          <w:rFonts w:ascii="宋体" w:cs="宋体" w:eastAsia="宋体" w:hAnsi="宋体"/>
          <w:sz w:val="21"/>
          <w:szCs w:val="21"/>
          <w:color w:val="0C0C0C"/>
        </w:rPr>
        <w:t>万人以上的城市为超大城市。</w:t>
      </w:r>
    </w:p>
    <w:p>
      <w:pPr>
        <w:spacing w:after="0" w:line="154" w:lineRule="exact"/>
        <w:rPr>
          <w:sz w:val="20"/>
          <w:szCs w:val="20"/>
          <w:color w:val="auto"/>
        </w:rPr>
      </w:pPr>
    </w:p>
    <w:p>
      <w:pPr>
        <w:ind w:left="280" w:right="180" w:firstLine="209"/>
        <w:spacing w:after="0" w:line="309" w:lineRule="exact"/>
        <w:rPr>
          <w:sz w:val="20"/>
          <w:szCs w:val="20"/>
          <w:color w:val="auto"/>
        </w:rPr>
      </w:pPr>
      <w:r>
        <w:rPr>
          <w:rFonts w:ascii="MS PGothic" w:cs="MS PGothic" w:eastAsia="MS PGothic" w:hAnsi="MS PGothic"/>
          <w:sz w:val="21"/>
          <w:szCs w:val="21"/>
          <w:color w:val="0C0C0C"/>
        </w:rPr>
        <w:t>②</w:t>
      </w:r>
      <w:r>
        <w:rPr>
          <w:rFonts w:ascii="宋体" w:cs="宋体" w:eastAsia="宋体" w:hAnsi="宋体"/>
          <w:sz w:val="21"/>
          <w:szCs w:val="21"/>
          <w:color w:val="0C0C0C"/>
        </w:rPr>
        <w:t>根据《中共中央 国务院关于新时代推进西部大开发形成新格局的指导意见》，西部省（自治区、直辖市）包括：内蒙古、广西、重庆、四川、贵州、云南、西藏、陕西、甘肃、青海、宁夏和新疆。</w:t>
      </w:r>
    </w:p>
    <w:p>
      <w:pPr>
        <w:spacing w:after="0" w:line="122" w:lineRule="exact"/>
        <w:rPr>
          <w:sz w:val="20"/>
          <w:szCs w:val="20"/>
          <w:color w:val="auto"/>
        </w:rPr>
      </w:pPr>
    </w:p>
    <w:p>
      <w:pPr>
        <w:ind w:left="500"/>
        <w:spacing w:after="0" w:line="240" w:lineRule="exact"/>
        <w:rPr>
          <w:sz w:val="20"/>
          <w:szCs w:val="20"/>
          <w:color w:val="auto"/>
        </w:rPr>
      </w:pPr>
      <w:r>
        <w:rPr>
          <w:rFonts w:ascii="MS PGothic" w:cs="MS PGothic" w:eastAsia="MS PGothic" w:hAnsi="MS PGothic"/>
          <w:sz w:val="21"/>
          <w:szCs w:val="21"/>
          <w:color w:val="0C0C0C"/>
        </w:rPr>
        <w:t>③</w:t>
      </w:r>
      <w:r>
        <w:rPr>
          <w:rFonts w:ascii="宋体" w:cs="宋体" w:eastAsia="宋体" w:hAnsi="宋体"/>
          <w:sz w:val="21"/>
          <w:szCs w:val="21"/>
          <w:color w:val="0C0C0C"/>
        </w:rPr>
        <w:t>路网密度统计范围包括居住区内主要道路。</w:t>
      </w:r>
    </w:p>
    <w:p>
      <w:pPr>
        <w:spacing w:after="0" w:line="105" w:lineRule="exact"/>
        <w:rPr>
          <w:sz w:val="20"/>
          <w:szCs w:val="20"/>
          <w:color w:val="auto"/>
        </w:rPr>
      </w:pPr>
    </w:p>
    <w:p>
      <w:pPr>
        <w:ind w:left="500"/>
        <w:spacing w:after="0" w:line="255" w:lineRule="exact"/>
        <w:rPr>
          <w:sz w:val="20"/>
          <w:szCs w:val="20"/>
          <w:color w:val="auto"/>
        </w:rPr>
      </w:pPr>
      <w:r>
        <w:rPr>
          <w:rFonts w:ascii="MS PGothic" w:cs="MS PGothic" w:eastAsia="MS PGothic" w:hAnsi="MS PGothic"/>
          <w:sz w:val="21"/>
          <w:szCs w:val="21"/>
          <w:color w:val="0C0C0C"/>
        </w:rPr>
        <w:t>④</w:t>
      </w:r>
      <w:r>
        <w:rPr>
          <w:rFonts w:ascii="宋体" w:cs="宋体" w:eastAsia="宋体" w:hAnsi="宋体"/>
          <w:sz w:val="21"/>
          <w:szCs w:val="21"/>
          <w:color w:val="0C0C0C"/>
        </w:rPr>
        <w:t>带</w:t>
      </w:r>
      <w:r>
        <w:rPr>
          <w:rFonts w:ascii="Arial" w:cs="Arial" w:eastAsia="Arial" w:hAnsi="Arial"/>
          <w:sz w:val="21"/>
          <w:szCs w:val="21"/>
          <w:color w:val="0C0C0C"/>
        </w:rPr>
        <w:t>*</w:t>
      </w:r>
      <w:r>
        <w:rPr>
          <w:rFonts w:ascii="宋体" w:cs="宋体" w:eastAsia="宋体" w:hAnsi="宋体"/>
          <w:sz w:val="21"/>
          <w:szCs w:val="21"/>
          <w:color w:val="0C0C0C"/>
        </w:rPr>
        <w:t>的为</w:t>
      </w:r>
      <w:r>
        <w:rPr>
          <w:rFonts w:ascii="Arial" w:cs="Arial" w:eastAsia="Arial" w:hAnsi="Arial"/>
          <w:sz w:val="21"/>
          <w:szCs w:val="21"/>
          <w:color w:val="0C0C0C"/>
        </w:rPr>
        <w:t xml:space="preserve"> 2019 </w:t>
      </w:r>
      <w:r>
        <w:rPr>
          <w:rFonts w:ascii="宋体" w:cs="宋体" w:eastAsia="宋体" w:hAnsi="宋体"/>
          <w:sz w:val="21"/>
          <w:szCs w:val="21"/>
          <w:color w:val="0C0C0C"/>
        </w:rPr>
        <w:t>年数据。</w:t>
      </w:r>
    </w:p>
    <w:p>
      <w:pPr>
        <w:spacing w:after="0" w:line="105" w:lineRule="exact"/>
        <w:rPr>
          <w:sz w:val="20"/>
          <w:szCs w:val="20"/>
          <w:color w:val="auto"/>
        </w:rPr>
      </w:pPr>
    </w:p>
    <w:p>
      <w:pPr>
        <w:ind w:left="500"/>
        <w:spacing w:after="0" w:line="255" w:lineRule="exact"/>
        <w:rPr>
          <w:sz w:val="20"/>
          <w:szCs w:val="20"/>
          <w:color w:val="auto"/>
        </w:rPr>
      </w:pPr>
      <w:r>
        <w:rPr>
          <w:rFonts w:ascii="MS PGothic" w:cs="MS PGothic" w:eastAsia="MS PGothic" w:hAnsi="MS PGothic"/>
          <w:sz w:val="21"/>
          <w:szCs w:val="21"/>
          <w:color w:val="0C0C0C"/>
        </w:rPr>
        <w:t>⑤</w:t>
      </w:r>
      <w:r>
        <w:rPr>
          <w:rFonts w:ascii="宋体" w:cs="宋体" w:eastAsia="宋体" w:hAnsi="宋体"/>
          <w:sz w:val="21"/>
          <w:szCs w:val="21"/>
          <w:color w:val="0C0C0C"/>
        </w:rPr>
        <w:t>上述指标</w:t>
      </w:r>
      <w:r>
        <w:rPr>
          <w:rFonts w:ascii="Arial" w:cs="Arial" w:eastAsia="Arial" w:hAnsi="Arial"/>
          <w:sz w:val="21"/>
          <w:szCs w:val="21"/>
          <w:color w:val="0C0C0C"/>
        </w:rPr>
        <w:t xml:space="preserve"> 2025 </w:t>
      </w:r>
      <w:r>
        <w:rPr>
          <w:rFonts w:ascii="宋体" w:cs="宋体" w:eastAsia="宋体" w:hAnsi="宋体"/>
          <w:sz w:val="21"/>
          <w:szCs w:val="21"/>
          <w:color w:val="0C0C0C"/>
        </w:rPr>
        <w:t>年目标值均为预期性。</w:t>
      </w:r>
    </w:p>
    <w:p>
      <w:pPr>
        <w:spacing w:after="0" w:line="195" w:lineRule="exact"/>
        <w:rPr>
          <w:sz w:val="20"/>
          <w:szCs w:val="20"/>
          <w:color w:val="auto"/>
        </w:rPr>
      </w:pPr>
    </w:p>
    <w:p>
      <w:pPr>
        <w:ind w:left="920"/>
        <w:spacing w:after="0" w:line="366" w:lineRule="exact"/>
        <w:rPr>
          <w:sz w:val="20"/>
          <w:szCs w:val="20"/>
          <w:color w:val="auto"/>
        </w:rPr>
      </w:pPr>
      <w:r>
        <w:rPr>
          <w:rFonts w:ascii="黑体" w:cs="黑体" w:eastAsia="黑体" w:hAnsi="黑体"/>
          <w:sz w:val="32"/>
          <w:szCs w:val="32"/>
          <w:color w:val="auto"/>
        </w:rPr>
        <w:t>三、重点任务</w:t>
      </w:r>
    </w:p>
    <w:p>
      <w:pPr>
        <w:spacing w:after="0" w:line="262" w:lineRule="exact"/>
        <w:rPr>
          <w:sz w:val="20"/>
          <w:szCs w:val="20"/>
          <w:color w:val="auto"/>
        </w:rPr>
      </w:pPr>
    </w:p>
    <w:p>
      <w:pPr>
        <w:jc w:val="both"/>
        <w:ind w:left="280" w:right="300" w:firstLine="638"/>
        <w:spacing w:after="0" w:line="451" w:lineRule="exact"/>
        <w:rPr>
          <w:sz w:val="20"/>
          <w:szCs w:val="20"/>
          <w:color w:val="auto"/>
        </w:rPr>
      </w:pPr>
      <w:r>
        <w:rPr>
          <w:rFonts w:ascii="宋体" w:cs="宋体" w:eastAsia="宋体" w:hAnsi="宋体"/>
          <w:sz w:val="32"/>
          <w:szCs w:val="32"/>
          <w:color w:val="auto"/>
        </w:rPr>
        <w:t>（一）推进城市基础设施体系化建设，增强城市安全韧性能力。</w:t>
      </w:r>
    </w:p>
    <w:p>
      <w:pPr>
        <w:spacing w:after="0" w:line="266" w:lineRule="exact"/>
        <w:rPr>
          <w:sz w:val="20"/>
          <w:szCs w:val="20"/>
          <w:color w:val="auto"/>
        </w:rPr>
      </w:pPr>
    </w:p>
    <w:p>
      <w:pPr>
        <w:jc w:val="both"/>
        <w:ind w:left="280" w:right="300" w:firstLine="638"/>
        <w:spacing w:after="0" w:line="547"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统筹实施城市基础设施建设规划。系统编制涵盖城市交通、水、能源、环境卫生、园林绿化、信息通信、广播电视等系统的城市基础设施建设规划，统筹布局、集约建设，有序引导项目实施，科学指导城市基础设施各子系统规划编制，健全规划衔接协调机制。科学制定城市基础设施近期建设计划，项目实施中，依法履行城乡规划建设相关程序，做好环境影响评价，合理有序安排各类城市基础设施建设项目，落实责任主体和资金安排。</w:t>
      </w:r>
    </w:p>
    <w:p>
      <w:pPr>
        <w:spacing w:after="0" w:line="265" w:lineRule="exact"/>
        <w:rPr>
          <w:sz w:val="20"/>
          <w:szCs w:val="20"/>
          <w:color w:val="auto"/>
        </w:rPr>
      </w:pPr>
    </w:p>
    <w:p>
      <w:pPr>
        <w:jc w:val="both"/>
        <w:ind w:left="280" w:right="160" w:firstLine="638"/>
        <w:spacing w:after="0" w:line="492"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系统提升城市基础设施供给能力。从人民群众实际生活需求出发，针对城市基础设施存在的突出短板问题，系统提升城市基础设施供给能力和服务质量。完善城市交通基础设施，</w:t>
      </w:r>
    </w:p>
    <w:p>
      <w:pPr>
        <w:sectPr>
          <w:pgSz w:w="11900" w:h="16838" w:orient="portrait"/>
          <w:cols w:equalWidth="0" w:num="1">
            <w:col w:w="9080"/>
          </w:cols>
          <w:pgMar w:left="1420" w:top="1440" w:right="1406" w:bottom="666" w:gutter="0" w:footer="0" w:header="0"/>
        </w:sectPr>
      </w:pPr>
    </w:p>
    <w:p>
      <w:pPr>
        <w:spacing w:after="0" w:line="200" w:lineRule="exact"/>
        <w:rPr>
          <w:sz w:val="20"/>
          <w:szCs w:val="20"/>
          <w:color w:val="auto"/>
        </w:rPr>
      </w:pPr>
    </w:p>
    <w:p>
      <w:pPr>
        <w:spacing w:after="0" w:line="282"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20"/>
          <w:szCs w:val="20"/>
          <w:color w:val="auto"/>
        </w:rPr>
        <w:t>6</w:t>
      </w:r>
    </w:p>
    <w:p>
      <w:pPr>
        <w:sectPr>
          <w:pgSz w:w="11900" w:h="16838" w:orient="portrait"/>
          <w:cols w:equalWidth="0" w:num="1">
            <w:col w:w="9080"/>
          </w:cols>
          <w:pgMar w:left="1420" w:top="1440" w:right="1406" w:bottom="666" w:gutter="0" w:footer="0" w:header="0"/>
          <w:type w:val="continuous"/>
        </w:sectPr>
      </w:pPr>
    </w:p>
    <w:bookmarkStart w:id="6" w:name="page7"/>
    <w:bookmarkEnd w:id="6"/>
    <w:p>
      <w:pPr>
        <w:spacing w:after="0" w:line="200" w:lineRule="exact"/>
        <w:rPr>
          <w:sz w:val="20"/>
          <w:szCs w:val="20"/>
          <w:color w:val="auto"/>
        </w:rPr>
      </w:pPr>
    </w:p>
    <w:p>
      <w:pPr>
        <w:spacing w:after="0" w:line="253" w:lineRule="exact"/>
        <w:rPr>
          <w:sz w:val="20"/>
          <w:szCs w:val="20"/>
          <w:color w:val="auto"/>
        </w:rPr>
      </w:pPr>
    </w:p>
    <w:p>
      <w:pPr>
        <w:jc w:val="both"/>
        <w:ind w:left="260" w:right="266"/>
        <w:spacing w:after="0" w:line="542" w:lineRule="exact"/>
        <w:rPr>
          <w:sz w:val="20"/>
          <w:szCs w:val="20"/>
          <w:color w:val="auto"/>
        </w:rPr>
      </w:pPr>
      <w:r>
        <w:rPr>
          <w:rFonts w:ascii="宋体" w:cs="宋体" w:eastAsia="宋体" w:hAnsi="宋体"/>
          <w:sz w:val="32"/>
          <w:szCs w:val="32"/>
          <w:color w:val="auto"/>
        </w:rPr>
        <w:t>科学规划建设城市综合交通系统，加快发展快速干线交通、生活性集散交通、绿色慢行交通，实现顺畅衔接，提高居民出行效率和城市运转保障能力。持续提升供水安全保障能力、提高城镇管道燃气普及率、集中供热能力和服务面积。适度超前建设城市配电网，满足城市电力负荷增长需求。加快新一代信息通信基础设施建设。健全无障碍设施体系。完善城市物流配送体系。</w:t>
      </w:r>
    </w:p>
    <w:p>
      <w:pPr>
        <w:spacing w:after="0" w:line="271" w:lineRule="exact"/>
        <w:rPr>
          <w:sz w:val="20"/>
          <w:szCs w:val="20"/>
          <w:color w:val="auto"/>
        </w:rPr>
      </w:pPr>
    </w:p>
    <w:p>
      <w:pPr>
        <w:jc w:val="both"/>
        <w:ind w:left="260" w:right="266" w:firstLine="638"/>
        <w:spacing w:after="0" w:line="564" w:lineRule="exact"/>
        <w:rPr>
          <w:sz w:val="20"/>
          <w:szCs w:val="20"/>
          <w:color w:val="auto"/>
        </w:rPr>
      </w:pPr>
      <w:r>
        <w:rPr>
          <w:rFonts w:ascii="Arial" w:cs="Arial" w:eastAsia="Arial" w:hAnsi="Arial"/>
          <w:sz w:val="31"/>
          <w:szCs w:val="31"/>
          <w:color w:val="0C0C0C"/>
        </w:rPr>
        <w:t>3.</w:t>
      </w:r>
      <w:r>
        <w:rPr>
          <w:rFonts w:ascii="宋体" w:cs="宋体" w:eastAsia="宋体" w:hAnsi="宋体"/>
          <w:sz w:val="31"/>
          <w:szCs w:val="31"/>
          <w:color w:val="0C0C0C"/>
        </w:rPr>
        <w:t>持续增强城市基础设施安全韧</w:t>
      </w:r>
      <w:r>
        <w:rPr>
          <w:rFonts w:ascii="宋体" w:cs="宋体" w:eastAsia="宋体" w:hAnsi="宋体"/>
          <w:sz w:val="31"/>
          <w:szCs w:val="31"/>
          <w:color w:val="000000"/>
        </w:rPr>
        <w:t>性能力。全面提升城市各类基础设施的防灾、减灾、抗灾、应急救灾能力和极端条件下城市重要基础设施快速恢复能力、关键部位综合防护能力。推进城市市政基础设施普查，摸清底数，找准短板。新城区结合组团式城市布局，推进分布式水、电、气、热等城市基础设施建设。健全地下基础设施统筹规划、建设和管理机制，逐步对老旧基础设施进行更新改造，及时排查和消除安全隐患。提升关键交通基础设施安全防护能力，强化设施养护和运行监测检测，提高城市交通设施耐久性和可靠性。因地制宜推进地下综合管廊系统建设，提高管线建设体系化水平和安全运行保障能力，在城市老旧管网改造等工作中协同推进综合管廊建设。鼓励使用新技术、新工艺、新材料，提高基础设施抗震能力。加强城市内涝治理，建设源头减排、管网排放、蓄排并举、超标应急的城市排水防涝工程体系，增强城市防洪排涝能力。推动城市储气调峰能力建设，完善天然气调峰、应急和安全保障机制。鼓励城市内热网联通、热源相互支持，保障供热安全。开</w:t>
      </w:r>
    </w:p>
    <w:p>
      <w:pPr>
        <w:sectPr>
          <w:pgSz w:w="11900" w:h="16838" w:orient="portrait"/>
          <w:cols w:equalWidth="0" w:num="1">
            <w:col w:w="9026"/>
          </w:cols>
          <w:pgMar w:left="1440" w:top="1440" w:right="1440" w:bottom="666" w:gutter="0" w:footer="0" w:header="0"/>
        </w:sectPr>
      </w:pPr>
    </w:p>
    <w:p>
      <w:pPr>
        <w:spacing w:after="0" w:line="200" w:lineRule="exact"/>
        <w:rPr>
          <w:sz w:val="20"/>
          <w:szCs w:val="20"/>
          <w:color w:val="auto"/>
        </w:rPr>
      </w:pPr>
    </w:p>
    <w:p>
      <w:pPr>
        <w:spacing w:after="0" w:line="20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7</w:t>
      </w:r>
    </w:p>
    <w:p>
      <w:pPr>
        <w:sectPr>
          <w:pgSz w:w="11900" w:h="16838" w:orient="portrait"/>
          <w:cols w:equalWidth="0" w:num="1">
            <w:col w:w="9026"/>
          </w:cols>
          <w:pgMar w:left="1440" w:top="1440" w:right="1440" w:bottom="666" w:gutter="0" w:footer="0" w:header="0"/>
          <w:type w:val="continuous"/>
        </w:sectPr>
      </w:pPr>
    </w:p>
    <w:bookmarkStart w:id="7" w:name="page8"/>
    <w:bookmarkEnd w:id="7"/>
    <w:p>
      <w:pPr>
        <w:spacing w:after="0" w:line="200" w:lineRule="exact"/>
        <w:rPr>
          <w:sz w:val="20"/>
          <w:szCs w:val="20"/>
          <w:color w:val="auto"/>
        </w:rPr>
      </w:pPr>
    </w:p>
    <w:p>
      <w:pPr>
        <w:spacing w:after="0" w:line="253" w:lineRule="exact"/>
        <w:rPr>
          <w:sz w:val="20"/>
          <w:szCs w:val="20"/>
          <w:color w:val="auto"/>
        </w:rPr>
      </w:pPr>
    </w:p>
    <w:p>
      <w:pPr>
        <w:ind w:left="260" w:right="86"/>
        <w:spacing w:after="0" w:line="448" w:lineRule="exact"/>
        <w:rPr>
          <w:sz w:val="20"/>
          <w:szCs w:val="20"/>
          <w:color w:val="auto"/>
        </w:rPr>
      </w:pPr>
      <w:r>
        <w:rPr>
          <w:rFonts w:ascii="宋体" w:cs="宋体" w:eastAsia="宋体" w:hAnsi="宋体"/>
          <w:sz w:val="30"/>
          <w:szCs w:val="30"/>
          <w:color w:val="auto"/>
        </w:rPr>
        <w:t>展城市配电网升级改造，切实提高供应保障能力。对城市安全风险进行源头管控、过程监测、预报预警、应急处置和综合治理。</w:t>
      </w:r>
    </w:p>
    <w:p>
      <w:pPr>
        <w:spacing w:after="0" w:line="264" w:lineRule="exact"/>
        <w:rPr>
          <w:sz w:val="20"/>
          <w:szCs w:val="20"/>
          <w:color w:val="auto"/>
        </w:rPr>
      </w:pPr>
    </w:p>
    <w:p>
      <w:pPr>
        <w:jc w:val="both"/>
        <w:ind w:left="260" w:right="266" w:firstLine="638"/>
        <w:spacing w:after="0" w:line="542"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全面提高城市基础设施运行效率。提升交通衔接便捷性和轨道覆盖通勤出行比例；提高城市道路网密度，提高道路网整体运行效率；完善城镇老旧小区停车设施，改善道路交通动静态匹配关系。降低城市供水管网漏损，推进城市排水管网建设改造，巩固地级及以上城市黑臭水体治理成效，推进县级市黑臭水体治理。加快垃圾分类及处置设施建设。降低供热管网热损失率和单位建筑面积集中供热能耗，提升清洁取暖率。</w:t>
      </w:r>
    </w:p>
    <w:p>
      <w:pPr>
        <w:spacing w:after="0" w:line="273" w:lineRule="exact"/>
        <w:rPr>
          <w:sz w:val="20"/>
          <w:szCs w:val="20"/>
          <w:color w:val="auto"/>
        </w:rPr>
      </w:pPr>
    </w:p>
    <w:p>
      <w:pPr>
        <w:ind w:left="260" w:right="106" w:firstLine="638"/>
        <w:spacing w:after="0" w:line="542"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推进城市基础设施协同建设。落实</w:t>
      </w:r>
      <w:r>
        <w:rPr>
          <w:rFonts w:ascii="Arial" w:cs="Arial" w:eastAsia="Arial" w:hAnsi="Arial"/>
          <w:sz w:val="32"/>
          <w:szCs w:val="32"/>
          <w:color w:val="auto"/>
        </w:rPr>
        <w:t>“</w:t>
      </w:r>
      <w:r>
        <w:rPr>
          <w:rFonts w:ascii="宋体" w:cs="宋体" w:eastAsia="宋体" w:hAnsi="宋体"/>
          <w:sz w:val="32"/>
          <w:szCs w:val="32"/>
          <w:color w:val="auto"/>
        </w:rPr>
        <w:t>全生命周期管理</w:t>
      </w:r>
      <w:r>
        <w:rPr>
          <w:rFonts w:ascii="Arial" w:cs="Arial" w:eastAsia="Arial" w:hAnsi="Arial"/>
          <w:sz w:val="32"/>
          <w:szCs w:val="32"/>
          <w:color w:val="auto"/>
        </w:rPr>
        <w:t>”</w:t>
      </w:r>
      <w:r>
        <w:rPr>
          <w:rFonts w:ascii="宋体" w:cs="宋体" w:eastAsia="宋体" w:hAnsi="宋体"/>
          <w:sz w:val="32"/>
          <w:szCs w:val="32"/>
          <w:color w:val="auto"/>
        </w:rPr>
        <w:t>理念，构建城市基础设施规划、建设、运行维护、更新等各环节的统筹建设发展机制，促进提升城市的整体性、系统性、生长性。在统一规划的前提下，提升城市基础设施建设的协同性。整体安排地上地下设施建设，以轨道交通、城市道路为中心推进城市线性空间一体化发展。加强各类地下工程的统筹建设与有效衔接，科学实施地下空间分层管控。</w:t>
      </w:r>
    </w:p>
    <w:p>
      <w:pPr>
        <w:spacing w:after="0" w:line="272" w:lineRule="exact"/>
        <w:rPr>
          <w:sz w:val="20"/>
          <w:szCs w:val="20"/>
          <w:color w:val="auto"/>
        </w:rPr>
      </w:pPr>
    </w:p>
    <w:p>
      <w:pPr>
        <w:jc w:val="both"/>
        <w:ind w:left="260" w:right="266" w:firstLine="638"/>
        <w:spacing w:after="0" w:line="449" w:lineRule="exact"/>
        <w:rPr>
          <w:sz w:val="20"/>
          <w:szCs w:val="20"/>
          <w:color w:val="auto"/>
        </w:rPr>
      </w:pPr>
      <w:r>
        <w:rPr>
          <w:rFonts w:ascii="宋体" w:cs="宋体" w:eastAsia="宋体" w:hAnsi="宋体"/>
          <w:sz w:val="32"/>
          <w:szCs w:val="32"/>
          <w:color w:val="auto"/>
        </w:rPr>
        <w:t>（二）推动城市基础设施共建共享，促进形成区域与城乡协调发展新格局。</w:t>
      </w:r>
    </w:p>
    <w:p>
      <w:pPr>
        <w:spacing w:after="0" w:line="267" w:lineRule="exact"/>
        <w:rPr>
          <w:sz w:val="20"/>
          <w:szCs w:val="20"/>
          <w:color w:val="auto"/>
        </w:rPr>
      </w:pPr>
    </w:p>
    <w:p>
      <w:pPr>
        <w:jc w:val="both"/>
        <w:ind w:left="260" w:right="266" w:firstLine="638"/>
        <w:spacing w:after="0" w:line="527" w:lineRule="exact"/>
        <w:rPr>
          <w:sz w:val="20"/>
          <w:szCs w:val="20"/>
          <w:color w:val="auto"/>
        </w:rPr>
      </w:pPr>
      <w:r>
        <w:rPr>
          <w:rFonts w:ascii="Arial" w:cs="Arial" w:eastAsia="Arial" w:hAnsi="Arial"/>
          <w:sz w:val="31"/>
          <w:szCs w:val="31"/>
          <w:color w:val="0C0C0C"/>
        </w:rPr>
        <w:t>1.</w:t>
      </w:r>
      <w:r>
        <w:rPr>
          <w:rFonts w:ascii="宋体" w:cs="宋体" w:eastAsia="宋体" w:hAnsi="宋体"/>
          <w:sz w:val="31"/>
          <w:szCs w:val="31"/>
          <w:color w:val="0C0C0C"/>
        </w:rPr>
        <w:t>强化区域基础设施互联互通。</w:t>
      </w:r>
      <w:r>
        <w:rPr>
          <w:rFonts w:ascii="宋体" w:cs="宋体" w:eastAsia="宋体" w:hAnsi="宋体"/>
          <w:sz w:val="31"/>
          <w:szCs w:val="31"/>
          <w:color w:val="000000"/>
        </w:rPr>
        <w:t>以京津冀协同发展、长江经济带发展、粤港澳大湾区建设、长三角一体化发展、黄河流域生态保护和高质量发展等区域重大战略为引领，加快基础设施跨区域共建共享、协调互动，加强中心城市辐射带动周边地区协同发展。建立区域基础设施建设重大事项、重大项目共商</w:t>
      </w:r>
    </w:p>
    <w:p>
      <w:pPr>
        <w:sectPr>
          <w:pgSz w:w="11900" w:h="16838" w:orient="portrait"/>
          <w:cols w:equalWidth="0" w:num="1">
            <w:col w:w="9026"/>
          </w:cols>
          <w:pgMar w:left="1440" w:top="1440" w:right="1440" w:bottom="666" w:gutter="0" w:footer="0" w:header="0"/>
        </w:sectPr>
      </w:pPr>
    </w:p>
    <w:p>
      <w:pPr>
        <w:spacing w:after="0" w:line="200" w:lineRule="exact"/>
        <w:rPr>
          <w:sz w:val="20"/>
          <w:szCs w:val="20"/>
          <w:color w:val="auto"/>
        </w:rPr>
      </w:pPr>
    </w:p>
    <w:p>
      <w:pPr>
        <w:spacing w:after="0" w:line="20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8</w:t>
      </w:r>
    </w:p>
    <w:p>
      <w:pPr>
        <w:sectPr>
          <w:pgSz w:w="11900" w:h="16838" w:orient="portrait"/>
          <w:cols w:equalWidth="0" w:num="1">
            <w:col w:w="9026"/>
          </w:cols>
          <w:pgMar w:left="1440" w:top="1440" w:right="1440" w:bottom="666" w:gutter="0" w:footer="0" w:header="0"/>
          <w:type w:val="continuous"/>
        </w:sectPr>
      </w:pPr>
    </w:p>
    <w:bookmarkStart w:id="8" w:name="page9"/>
    <w:bookmarkEnd w:id="8"/>
    <w:p>
      <w:pPr>
        <w:spacing w:after="0" w:line="200" w:lineRule="exact"/>
        <w:rPr>
          <w:sz w:val="20"/>
          <w:szCs w:val="20"/>
          <w:color w:val="auto"/>
        </w:rPr>
      </w:pPr>
    </w:p>
    <w:p>
      <w:pPr>
        <w:spacing w:after="0" w:line="205"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机制。强化区域性突发事件的应急救援处置。</w:t>
      </w:r>
    </w:p>
    <w:p>
      <w:pPr>
        <w:spacing w:after="0" w:line="193"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推动城市群都市圈基础设施一体化发展。</w:t>
      </w:r>
      <w:r>
        <w:rPr>
          <w:rFonts w:ascii="宋体" w:cs="宋体" w:eastAsia="宋体" w:hAnsi="宋体"/>
          <w:sz w:val="32"/>
          <w:szCs w:val="32"/>
          <w:color w:val="000000"/>
        </w:rPr>
        <w:t>统筹规划建设</w:t>
      </w:r>
    </w:p>
    <w:p>
      <w:pPr>
        <w:spacing w:after="0" w:line="262" w:lineRule="exact"/>
        <w:rPr>
          <w:sz w:val="20"/>
          <w:szCs w:val="20"/>
          <w:color w:val="auto"/>
        </w:rPr>
      </w:pPr>
    </w:p>
    <w:p>
      <w:pPr>
        <w:ind w:left="260" w:right="106"/>
        <w:spacing w:after="0" w:line="527" w:lineRule="exact"/>
        <w:rPr>
          <w:sz w:val="20"/>
          <w:szCs w:val="20"/>
          <w:color w:val="auto"/>
        </w:rPr>
      </w:pPr>
      <w:r>
        <w:rPr>
          <w:rFonts w:ascii="宋体" w:cs="宋体" w:eastAsia="宋体" w:hAnsi="宋体"/>
          <w:sz w:val="32"/>
          <w:szCs w:val="32"/>
          <w:color w:val="auto"/>
        </w:rPr>
        <w:t>区域交通、水、能源、环卫、园林、信息等重大基础设施布局，协同建设区域生态网络和绿道体系，促进基础设施互联互通、共建共享。支持超大、特大城市为中心的重点都市圈织密以城市轨道交通和市域（郊）铁路为骨干的轨道交通网络，促进中心城市与周边城市（镇）一体化发展。</w:t>
      </w:r>
    </w:p>
    <w:p>
      <w:pPr>
        <w:spacing w:after="0" w:line="271" w:lineRule="exact"/>
        <w:rPr>
          <w:sz w:val="20"/>
          <w:szCs w:val="20"/>
          <w:color w:val="auto"/>
        </w:rPr>
      </w:pPr>
    </w:p>
    <w:p>
      <w:pPr>
        <w:ind w:left="260" w:right="126" w:firstLine="638"/>
        <w:spacing w:after="0" w:line="546"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统筹城乡基础设施建设。</w:t>
      </w:r>
      <w:r>
        <w:rPr>
          <w:rFonts w:ascii="宋体" w:cs="宋体" w:eastAsia="宋体" w:hAnsi="宋体"/>
          <w:sz w:val="32"/>
          <w:szCs w:val="32"/>
          <w:color w:val="000000"/>
        </w:rPr>
        <w:t>构建覆盖城乡的基础设施体系以及生态网络体系，促进城乡基础设施的衔接配套建设，提高一体化监管能力。推动联接城市中心区、县城、镇之间公路完善升级，城市燃气管网延伸布局，农村电网基础设施升级，农宅清洁取暖改造，城乡垃圾集中处置等，鼓励有条件的地区推行城乡统筹区域供水。推进以县城为重要载体的城镇化建设，有条件的地区按照小城市标准建设县城，加快县城基础设施补短板强弱项。</w:t>
      </w:r>
    </w:p>
    <w:p>
      <w:pPr>
        <w:spacing w:after="0" w:line="228"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（三）完善城市生态基础设施体系，推动城市绿色低碳发</w:t>
      </w:r>
    </w:p>
    <w:p>
      <w:pPr>
        <w:spacing w:after="0" w:line="221"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展。</w:t>
      </w:r>
    </w:p>
    <w:p>
      <w:pPr>
        <w:spacing w:after="0" w:line="245" w:lineRule="exact"/>
        <w:rPr>
          <w:sz w:val="20"/>
          <w:szCs w:val="20"/>
          <w:color w:val="auto"/>
        </w:rPr>
      </w:pPr>
    </w:p>
    <w:p>
      <w:pPr>
        <w:ind w:left="260" w:right="106" w:firstLine="638"/>
        <w:spacing w:after="0" w:line="51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构建连续完整的城市生态基础设施体系。加强城市自然生境保护，提高自然生态系统健康活力，建设蓝绿交织、灰绿相融、连续完整的城市生态基础设施体系。采用自然解决方案，合理确定城市生态基础设施规模、结构和布局，提高蓝绿空间总量和生态廊道网络化水平，使城市内外的生态环境有机连接，形成与资源环境承载力相匹配的山水城理想空间格局。</w:t>
      </w:r>
    </w:p>
    <w:p>
      <w:pPr>
        <w:sectPr>
          <w:pgSz w:w="11900" w:h="16838" w:orient="portrait"/>
          <w:cols w:equalWidth="0" w:num="1">
            <w:col w:w="9026"/>
          </w:cols>
          <w:pgMar w:left="1440" w:top="1440" w:right="1440" w:bottom="666" w:gutter="0" w:footer="0" w:header="0"/>
        </w:sectPr>
      </w:pPr>
    </w:p>
    <w:p>
      <w:pPr>
        <w:spacing w:after="0" w:line="200" w:lineRule="exact"/>
        <w:rPr>
          <w:sz w:val="20"/>
          <w:szCs w:val="20"/>
          <w:color w:val="auto"/>
        </w:rPr>
      </w:pPr>
    </w:p>
    <w:p>
      <w:pPr>
        <w:spacing w:after="0" w:line="32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0"/>
          <w:szCs w:val="20"/>
          <w:color w:val="auto"/>
        </w:rPr>
        <w:t>9</w:t>
      </w:r>
    </w:p>
    <w:p>
      <w:pPr>
        <w:sectPr>
          <w:pgSz w:w="11900" w:h="16838" w:orient="portrait"/>
          <w:cols w:equalWidth="0" w:num="1">
            <w:col w:w="9026"/>
          </w:cols>
          <w:pgMar w:left="1440" w:top="1440" w:right="1440" w:bottom="666" w:gutter="0" w:footer="0" w:header="0"/>
          <w:type w:val="continuous"/>
        </w:sectPr>
      </w:pPr>
    </w:p>
    <w:bookmarkStart w:id="9" w:name="page10"/>
    <w:bookmarkEnd w:id="9"/>
    <w:p>
      <w:pPr>
        <w:spacing w:after="0" w:line="200" w:lineRule="exact"/>
        <w:rPr>
          <w:sz w:val="20"/>
          <w:szCs w:val="20"/>
          <w:color w:val="auto"/>
        </w:rPr>
      </w:pPr>
    </w:p>
    <w:p>
      <w:pPr>
        <w:spacing w:after="0" w:line="236" w:lineRule="exact"/>
        <w:rPr>
          <w:sz w:val="20"/>
          <w:szCs w:val="20"/>
          <w:color w:val="auto"/>
        </w:rPr>
      </w:pPr>
    </w:p>
    <w:p>
      <w:pPr>
        <w:ind w:left="260" w:right="106" w:firstLine="638"/>
        <w:spacing w:after="0" w:line="518" w:lineRule="exact"/>
        <w:rPr>
          <w:sz w:val="20"/>
          <w:szCs w:val="20"/>
          <w:color w:val="auto"/>
        </w:rPr>
      </w:pPr>
      <w:r>
        <w:rPr>
          <w:rFonts w:ascii="Arial" w:cs="Arial" w:eastAsia="Arial" w:hAnsi="Arial"/>
          <w:sz w:val="30"/>
          <w:szCs w:val="30"/>
          <w:color w:val="0C0C0C"/>
        </w:rPr>
        <w:t>2.</w:t>
      </w:r>
      <w:r>
        <w:rPr>
          <w:rFonts w:ascii="宋体" w:cs="宋体" w:eastAsia="宋体" w:hAnsi="宋体"/>
          <w:sz w:val="30"/>
          <w:szCs w:val="30"/>
          <w:color w:val="0C0C0C"/>
        </w:rPr>
        <w:t>统筹推进城市水系统建设。</w:t>
      </w:r>
      <w:r>
        <w:rPr>
          <w:rFonts w:ascii="宋体" w:cs="宋体" w:eastAsia="宋体" w:hAnsi="宋体"/>
          <w:sz w:val="30"/>
          <w:szCs w:val="30"/>
          <w:color w:val="000000"/>
        </w:rPr>
        <w:t>统筹区域流域生态环境治理和城市建设，实施城市生态修复。统筹城市水资源利用和防灾减灾，积极推进海绵城市建设。统筹城市防洪和内涝治理，提高城市防洪排涝的整体性、系统性。提高城市水资源涵养、蓄积、净化能力。以水而定、量水而行，构建城市健康水循环。强化污水再生利用。依法划定河湖管理范围，统筹利用和保护。</w:t>
      </w:r>
    </w:p>
    <w:p>
      <w:pPr>
        <w:spacing w:after="0" w:line="245" w:lineRule="exact"/>
        <w:rPr>
          <w:sz w:val="20"/>
          <w:szCs w:val="20"/>
          <w:color w:val="auto"/>
        </w:rPr>
      </w:pPr>
    </w:p>
    <w:p>
      <w:pPr>
        <w:jc w:val="both"/>
        <w:ind w:left="260" w:right="266" w:firstLine="638"/>
        <w:spacing w:after="0" w:line="517"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推进城市绿地系统建设。</w:t>
      </w:r>
      <w:r>
        <w:rPr>
          <w:rFonts w:ascii="宋体" w:cs="宋体" w:eastAsia="宋体" w:hAnsi="宋体"/>
          <w:sz w:val="32"/>
          <w:szCs w:val="32"/>
          <w:color w:val="000000"/>
        </w:rPr>
        <w:t>保护城市自然山水格局，合理布局绿心、绿楔、绿环、绿廊，多途径增加绿化空间。加强城市生物多样性保护，提升城市生态系统质量和稳定性。以园林城市创建为抓手，完善城市公园体系和绿道网络建设，合理设置多元化、人性化活动空间和防灾避险空间，为居民提供更安全、健康、友好的绿色生态产品。</w:t>
      </w:r>
    </w:p>
    <w:p>
      <w:pPr>
        <w:spacing w:after="0" w:line="246" w:lineRule="exact"/>
        <w:rPr>
          <w:sz w:val="20"/>
          <w:szCs w:val="20"/>
          <w:color w:val="auto"/>
        </w:rPr>
      </w:pPr>
    </w:p>
    <w:p>
      <w:pPr>
        <w:jc w:val="both"/>
        <w:ind w:left="260" w:right="266" w:firstLine="638"/>
        <w:spacing w:after="0" w:line="524" w:lineRule="exact"/>
        <w:rPr>
          <w:sz w:val="20"/>
          <w:szCs w:val="20"/>
          <w:color w:val="auto"/>
        </w:rPr>
      </w:pPr>
      <w:r>
        <w:rPr>
          <w:rFonts w:ascii="Arial" w:cs="Arial" w:eastAsia="Arial" w:hAnsi="Arial"/>
          <w:sz w:val="32"/>
          <w:szCs w:val="32"/>
          <w:color w:val="0C0C0C"/>
        </w:rPr>
        <w:t>4.</w:t>
      </w:r>
      <w:r>
        <w:rPr>
          <w:rFonts w:ascii="宋体" w:cs="宋体" w:eastAsia="宋体" w:hAnsi="宋体"/>
          <w:sz w:val="32"/>
          <w:szCs w:val="32"/>
          <w:color w:val="0C0C0C"/>
        </w:rPr>
        <w:t>促进城市生产生活方式绿色转型。</w:t>
      </w:r>
      <w:r>
        <w:rPr>
          <w:rFonts w:ascii="宋体" w:cs="宋体" w:eastAsia="宋体" w:hAnsi="宋体"/>
          <w:sz w:val="32"/>
          <w:szCs w:val="32"/>
          <w:color w:val="000000"/>
        </w:rPr>
        <w:t>优先发展城市公共交通，完善非机动车道、人行道等慢行网络，不断提升绿色出行水平。深入开展节水型城市建设，提高城市用水效率。推进城市能源系统高效化、清洁化、低碳化发展，增强电网分布式清洁能源接纳和储存能力，以及对清洁供暖等新型终端用电的保障能力。积极发展绿色照明，加快城市照明节能改造，防治城市光污染。推行垃圾分类和减量化、资源化。</w:t>
      </w:r>
    </w:p>
    <w:p>
      <w:pPr>
        <w:spacing w:after="0" w:line="242" w:lineRule="exact"/>
        <w:rPr>
          <w:sz w:val="20"/>
          <w:szCs w:val="20"/>
          <w:color w:val="auto"/>
        </w:rPr>
      </w:pPr>
    </w:p>
    <w:p>
      <w:pPr>
        <w:jc w:val="both"/>
        <w:ind w:left="260" w:right="266" w:firstLine="638"/>
        <w:spacing w:after="0" w:line="437" w:lineRule="exact"/>
        <w:rPr>
          <w:sz w:val="20"/>
          <w:szCs w:val="20"/>
          <w:color w:val="auto"/>
        </w:rPr>
      </w:pPr>
      <w:r>
        <w:rPr>
          <w:rFonts w:ascii="宋体" w:cs="宋体" w:eastAsia="宋体" w:hAnsi="宋体"/>
          <w:sz w:val="32"/>
          <w:szCs w:val="32"/>
          <w:color w:val="auto"/>
        </w:rPr>
        <w:t>（四）加快新型城市基础设施建设，推进城市智慧化转型发展。</w:t>
      </w:r>
    </w:p>
    <w:p>
      <w:pPr>
        <w:spacing w:after="0" w:line="191"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1.</w:t>
      </w:r>
      <w:r>
        <w:rPr>
          <w:rFonts w:ascii="宋体" w:cs="宋体" w:eastAsia="宋体" w:hAnsi="宋体"/>
          <w:sz w:val="32"/>
          <w:szCs w:val="32"/>
          <w:color w:val="0C0C0C"/>
        </w:rPr>
        <w:t>推动城市基础设施智能化建设与改造。</w:t>
      </w:r>
      <w:r>
        <w:rPr>
          <w:rFonts w:ascii="宋体" w:cs="宋体" w:eastAsia="宋体" w:hAnsi="宋体"/>
          <w:sz w:val="32"/>
          <w:szCs w:val="32"/>
          <w:color w:val="000000"/>
        </w:rPr>
        <w:t>加快推进城市交</w:t>
      </w:r>
    </w:p>
    <w:p>
      <w:pPr>
        <w:spacing w:after="0" w:line="213"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通、水、能源、环卫、园林绿化等系统传统基础设施数字化、</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10</w:t>
      </w:r>
    </w:p>
    <w:p>
      <w:pPr>
        <w:sectPr>
          <w:pgSz w:w="11900" w:h="16838" w:orient="portrait"/>
          <w:cols w:equalWidth="0" w:num="1">
            <w:col w:w="9026"/>
          </w:cols>
          <w:pgMar w:left="1440" w:top="1440" w:right="1440" w:bottom="654" w:gutter="0" w:footer="0" w:header="0"/>
          <w:type w:val="continuous"/>
        </w:sectPr>
      </w:pPr>
    </w:p>
    <w:bookmarkStart w:id="10" w:name="page11"/>
    <w:bookmarkEnd w:id="10"/>
    <w:p>
      <w:pPr>
        <w:spacing w:after="0" w:line="200" w:lineRule="exact"/>
        <w:rPr>
          <w:sz w:val="20"/>
          <w:szCs w:val="20"/>
          <w:color w:val="auto"/>
        </w:rPr>
      </w:pPr>
    </w:p>
    <w:p>
      <w:pPr>
        <w:spacing w:after="0" w:line="253" w:lineRule="exact"/>
        <w:rPr>
          <w:sz w:val="20"/>
          <w:szCs w:val="20"/>
          <w:color w:val="auto"/>
        </w:rPr>
      </w:pPr>
    </w:p>
    <w:p>
      <w:pPr>
        <w:jc w:val="both"/>
        <w:ind w:left="260" w:right="266"/>
        <w:spacing w:after="0" w:line="515" w:lineRule="exact"/>
        <w:rPr>
          <w:sz w:val="20"/>
          <w:szCs w:val="20"/>
          <w:color w:val="auto"/>
        </w:rPr>
      </w:pPr>
      <w:r>
        <w:rPr>
          <w:rFonts w:ascii="宋体" w:cs="宋体" w:eastAsia="宋体" w:hAnsi="宋体"/>
          <w:sz w:val="31"/>
          <w:szCs w:val="31"/>
          <w:color w:val="auto"/>
        </w:rPr>
        <w:t>网络化、智能化建设与改造，加强泛在感知、终端联网、智能调度体系构建。在有条件的地方推进城市基础设施智能化管理，逐步实现城市基础设施建设数字化、监测感知网络化、运营管理智能化，对接城市运行管理服务平台，支撑城市运行</w:t>
      </w:r>
    </w:p>
    <w:p>
      <w:pPr>
        <w:spacing w:after="0" w:line="264" w:lineRule="exact"/>
        <w:rPr>
          <w:sz w:val="20"/>
          <w:szCs w:val="20"/>
          <w:color w:val="auto"/>
        </w:rPr>
      </w:pPr>
    </w:p>
    <w:p>
      <w:pPr>
        <w:jc w:val="both"/>
        <w:ind w:left="260" w:right="266"/>
        <w:spacing w:after="0" w:line="491"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一网统管</w:t>
      </w:r>
      <w:r>
        <w:rPr>
          <w:rFonts w:ascii="Arial" w:cs="Arial" w:eastAsia="Arial" w:hAnsi="Arial"/>
          <w:sz w:val="32"/>
          <w:szCs w:val="32"/>
          <w:color w:val="auto"/>
        </w:rPr>
        <w:t>”</w:t>
      </w:r>
      <w:r>
        <w:rPr>
          <w:rFonts w:ascii="宋体" w:cs="宋体" w:eastAsia="宋体" w:hAnsi="宋体"/>
          <w:sz w:val="32"/>
          <w:szCs w:val="32"/>
          <w:color w:val="auto"/>
        </w:rPr>
        <w:t>。</w:t>
      </w:r>
      <w:r>
        <w:rPr>
          <w:rFonts w:ascii="宋体" w:cs="宋体" w:eastAsia="宋体" w:hAnsi="宋体"/>
          <w:sz w:val="32"/>
          <w:szCs w:val="32"/>
          <w:color w:val="0C0C0C"/>
        </w:rPr>
        <w:t>推动智慧城市基础设施与智能网联汽车协同发展。</w:t>
      </w:r>
      <w:r>
        <w:rPr>
          <w:rFonts w:ascii="宋体" w:cs="宋体" w:eastAsia="宋体" w:hAnsi="宋体"/>
          <w:sz w:val="32"/>
          <w:szCs w:val="32"/>
          <w:color w:val="000000"/>
        </w:rPr>
        <w:t>推进城市通信网、车联网、位置网、能源网等新型网络设施建设。</w:t>
      </w:r>
    </w:p>
    <w:p>
      <w:pPr>
        <w:spacing w:after="0" w:line="268" w:lineRule="exact"/>
        <w:rPr>
          <w:sz w:val="20"/>
          <w:szCs w:val="20"/>
          <w:color w:val="auto"/>
        </w:rPr>
      </w:pPr>
    </w:p>
    <w:p>
      <w:pPr>
        <w:ind w:left="260" w:right="126" w:firstLine="638"/>
        <w:spacing w:after="0" w:line="547"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构建信息通信网络基础设施系统。</w:t>
      </w:r>
      <w:r>
        <w:rPr>
          <w:rFonts w:ascii="宋体" w:cs="宋体" w:eastAsia="宋体" w:hAnsi="宋体"/>
          <w:sz w:val="32"/>
          <w:szCs w:val="32"/>
          <w:color w:val="000000"/>
        </w:rPr>
        <w:t>建设高速泛在、天地一体、集成互联、安全高效的信息基础设施，增强数据感知、传输、存储和运算能力，助力智慧城市建设。推进第五代移动通信技术（</w:t>
      </w:r>
      <w:r>
        <w:rPr>
          <w:rFonts w:ascii="Arial" w:cs="Arial" w:eastAsia="Arial" w:hAnsi="Arial"/>
          <w:sz w:val="32"/>
          <w:szCs w:val="32"/>
          <w:color w:val="000000"/>
        </w:rPr>
        <w:t>5G</w:t>
      </w:r>
      <w:r>
        <w:rPr>
          <w:rFonts w:ascii="宋体" w:cs="宋体" w:eastAsia="宋体" w:hAnsi="宋体"/>
          <w:sz w:val="32"/>
          <w:szCs w:val="32"/>
          <w:color w:val="000000"/>
        </w:rPr>
        <w:t>）网络设施规模化部署，推广升级千兆光纤网络设施。推进骨干网互联节点设施扩容建设。科学合理布局各类通信基础设施，促进其他类型基础设施与信息通信基础设施融合部署。推进面向城市应用、全面覆盖的通信、导航、遥感空间基础设施建设运行和共享。</w:t>
      </w:r>
    </w:p>
    <w:p>
      <w:pPr>
        <w:spacing w:after="0" w:line="227" w:lineRule="exact"/>
        <w:rPr>
          <w:sz w:val="20"/>
          <w:szCs w:val="20"/>
          <w:color w:val="auto"/>
        </w:rPr>
      </w:pPr>
    </w:p>
    <w:p>
      <w:pPr>
        <w:ind w:left="900"/>
        <w:spacing w:after="0" w:line="366" w:lineRule="exact"/>
        <w:rPr>
          <w:sz w:val="20"/>
          <w:szCs w:val="20"/>
          <w:color w:val="auto"/>
        </w:rPr>
      </w:pPr>
      <w:r>
        <w:rPr>
          <w:rFonts w:ascii="黑体" w:cs="黑体" w:eastAsia="黑体" w:hAnsi="黑体"/>
          <w:sz w:val="32"/>
          <w:szCs w:val="32"/>
          <w:color w:val="auto"/>
        </w:rPr>
        <w:t>四、重大行动</w:t>
      </w:r>
    </w:p>
    <w:p>
      <w:pPr>
        <w:spacing w:after="0" w:line="217"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（一）城市交通设施体系化与绿色化提升行动。</w:t>
      </w:r>
    </w:p>
    <w:p>
      <w:pPr>
        <w:spacing w:after="0" w:line="266" w:lineRule="exact"/>
        <w:rPr>
          <w:sz w:val="20"/>
          <w:szCs w:val="20"/>
          <w:color w:val="auto"/>
        </w:rPr>
      </w:pPr>
    </w:p>
    <w:p>
      <w:pPr>
        <w:jc w:val="both"/>
        <w:ind w:left="260" w:right="266" w:firstLine="638"/>
        <w:spacing w:after="0" w:line="540" w:lineRule="exact"/>
        <w:rPr>
          <w:sz w:val="20"/>
          <w:szCs w:val="20"/>
          <w:color w:val="auto"/>
        </w:rPr>
      </w:pPr>
      <w:r>
        <w:rPr>
          <w:rFonts w:ascii="Arial" w:cs="Arial" w:eastAsia="Arial" w:hAnsi="Arial"/>
          <w:sz w:val="32"/>
          <w:szCs w:val="32"/>
          <w:color w:val="0C0C0C"/>
        </w:rPr>
        <w:t>1.</w:t>
      </w:r>
      <w:r>
        <w:rPr>
          <w:rFonts w:ascii="宋体" w:cs="宋体" w:eastAsia="宋体" w:hAnsi="宋体"/>
          <w:sz w:val="32"/>
          <w:szCs w:val="32"/>
          <w:color w:val="0C0C0C"/>
        </w:rPr>
        <w:t>开展城市道路体系化人性化补短板。</w:t>
      </w:r>
      <w:r>
        <w:rPr>
          <w:rFonts w:ascii="宋体" w:cs="宋体" w:eastAsia="宋体" w:hAnsi="宋体"/>
          <w:sz w:val="32"/>
          <w:szCs w:val="32"/>
          <w:color w:val="000000"/>
        </w:rPr>
        <w:t>提升城市道路网密度。落实</w:t>
      </w:r>
      <w:r>
        <w:rPr>
          <w:rFonts w:ascii="Arial" w:cs="Arial" w:eastAsia="Arial" w:hAnsi="Arial"/>
          <w:sz w:val="32"/>
          <w:szCs w:val="32"/>
          <w:color w:val="000000"/>
        </w:rPr>
        <w:t>“</w:t>
      </w:r>
      <w:r>
        <w:rPr>
          <w:rFonts w:ascii="宋体" w:cs="宋体" w:eastAsia="宋体" w:hAnsi="宋体"/>
          <w:sz w:val="32"/>
          <w:szCs w:val="32"/>
          <w:color w:val="000000"/>
        </w:rPr>
        <w:t>窄马路、密路网</w:t>
      </w:r>
      <w:r>
        <w:rPr>
          <w:rFonts w:ascii="Arial" w:cs="Arial" w:eastAsia="Arial" w:hAnsi="Arial"/>
          <w:sz w:val="32"/>
          <w:szCs w:val="32"/>
          <w:color w:val="000000"/>
        </w:rPr>
        <w:t>”</w:t>
      </w:r>
      <w:r>
        <w:rPr>
          <w:rFonts w:ascii="宋体" w:cs="宋体" w:eastAsia="宋体" w:hAnsi="宋体"/>
          <w:sz w:val="32"/>
          <w:szCs w:val="32"/>
          <w:color w:val="000000"/>
        </w:rPr>
        <w:t>的城市道路规划布局理念，建设快速路、主干路和次干路、支路级配合理、适宜绿色出行的城市道路网络。加强次干路、支路、街巷路建设改造，完善城镇老旧小区道路，打通各类断头路和应急救援</w:t>
      </w:r>
      <w:r>
        <w:rPr>
          <w:rFonts w:ascii="Arial" w:cs="Arial" w:eastAsia="Arial" w:hAnsi="Arial"/>
          <w:sz w:val="32"/>
          <w:szCs w:val="32"/>
          <w:color w:val="000000"/>
        </w:rPr>
        <w:t>“</w:t>
      </w:r>
      <w:r>
        <w:rPr>
          <w:rFonts w:ascii="宋体" w:cs="宋体" w:eastAsia="宋体" w:hAnsi="宋体"/>
          <w:sz w:val="32"/>
          <w:szCs w:val="32"/>
          <w:color w:val="000000"/>
        </w:rPr>
        <w:t>生命通道</w:t>
      </w:r>
      <w:r>
        <w:rPr>
          <w:rFonts w:ascii="Arial" w:cs="Arial" w:eastAsia="Arial" w:hAnsi="Arial"/>
          <w:sz w:val="32"/>
          <w:szCs w:val="32"/>
          <w:color w:val="000000"/>
        </w:rPr>
        <w:t>”</w:t>
      </w:r>
      <w:r>
        <w:rPr>
          <w:rFonts w:ascii="宋体" w:cs="宋体" w:eastAsia="宋体" w:hAnsi="宋体"/>
          <w:sz w:val="32"/>
          <w:szCs w:val="32"/>
          <w:color w:val="000000"/>
        </w:rPr>
        <w:t>，提高道路网络密度和通达性。</w:t>
      </w:r>
    </w:p>
    <w:p>
      <w:pPr>
        <w:sectPr>
          <w:pgSz w:w="11900" w:h="16838" w:orient="portrait"/>
          <w:cols w:equalWidth="0" w:num="1">
            <w:col w:w="9026"/>
          </w:cols>
          <w:pgMar w:left="1440" w:top="1440" w:right="1440" w:bottom="666" w:gutter="0" w:footer="0" w:header="0"/>
        </w:sectPr>
      </w:pPr>
    </w:p>
    <w:p>
      <w:pPr>
        <w:spacing w:after="0" w:line="378" w:lineRule="exact"/>
        <w:rPr>
          <w:sz w:val="20"/>
          <w:szCs w:val="20"/>
          <w:color w:val="auto"/>
        </w:rPr>
      </w:pPr>
    </w:p>
    <w:p>
      <w:pPr>
        <w:jc w:val="center"/>
        <w:ind w:right="-13"/>
        <w:spacing w:after="0"/>
        <w:rPr>
          <w:sz w:val="20"/>
          <w:szCs w:val="20"/>
          <w:color w:val="auto"/>
        </w:rPr>
      </w:pPr>
      <w:r>
        <w:rPr>
          <w:rFonts w:ascii="Times New Roman" w:cs="Times New Roman" w:eastAsia="Times New Roman" w:hAnsi="Times New Roman"/>
          <w:sz w:val="20"/>
          <w:szCs w:val="20"/>
          <w:color w:val="auto"/>
        </w:rPr>
        <w:t>11</w:t>
      </w:r>
    </w:p>
    <w:p>
      <w:pPr>
        <w:sectPr>
          <w:pgSz w:w="11900" w:h="16838" w:orient="portrait"/>
          <w:cols w:equalWidth="0" w:num="1">
            <w:col w:w="9026"/>
          </w:cols>
          <w:pgMar w:left="1440" w:top="1440" w:right="1440" w:bottom="666" w:gutter="0" w:footer="0" w:header="0"/>
          <w:type w:val="continuous"/>
        </w:sectPr>
      </w:pPr>
    </w:p>
    <w:bookmarkStart w:id="11" w:name="page12"/>
    <w:bookmarkEnd w:id="11"/>
    <w:p>
      <w:pPr>
        <w:spacing w:after="0" w:line="200" w:lineRule="exact"/>
        <w:rPr>
          <w:sz w:val="20"/>
          <w:szCs w:val="20"/>
          <w:color w:val="auto"/>
        </w:rPr>
      </w:pPr>
    </w:p>
    <w:p>
      <w:pPr>
        <w:spacing w:after="0" w:line="255" w:lineRule="exact"/>
        <w:rPr>
          <w:sz w:val="20"/>
          <w:szCs w:val="20"/>
          <w:color w:val="auto"/>
        </w:rPr>
      </w:pPr>
    </w:p>
    <w:p>
      <w:pPr>
        <w:jc w:val="both"/>
        <w:ind w:left="260" w:right="126" w:firstLine="638"/>
        <w:spacing w:after="0" w:line="516" w:lineRule="exact"/>
        <w:rPr>
          <w:sz w:val="20"/>
          <w:szCs w:val="20"/>
          <w:color w:val="auto"/>
        </w:rPr>
      </w:pPr>
      <w:r>
        <w:rPr>
          <w:rFonts w:ascii="宋体" w:cs="宋体" w:eastAsia="宋体" w:hAnsi="宋体"/>
          <w:sz w:val="32"/>
          <w:szCs w:val="32"/>
          <w:color w:val="auto"/>
        </w:rPr>
        <w:t>精细化设计建设道路空间。提高公共交通、步行和非机动车等绿色交通路权比例，提升街道环境品质和公共空间氛围。对于适宜骑行城市，新建、改造道路红线内人行道和非机动车道空间所占比例不宜低于</w:t>
      </w:r>
      <w:r>
        <w:rPr>
          <w:rFonts w:ascii="Arial" w:cs="Arial" w:eastAsia="Arial" w:hAnsi="Arial"/>
          <w:sz w:val="32"/>
          <w:szCs w:val="32"/>
          <w:color w:val="auto"/>
        </w:rPr>
        <w:t>30%</w:t>
      </w:r>
      <w:r>
        <w:rPr>
          <w:rFonts w:ascii="宋体" w:cs="宋体" w:eastAsia="宋体" w:hAnsi="宋体"/>
          <w:sz w:val="32"/>
          <w:szCs w:val="32"/>
          <w:color w:val="auto"/>
        </w:rPr>
        <w:t>。</w:t>
      </w:r>
    </w:p>
    <w:p>
      <w:pPr>
        <w:spacing w:after="0" w:line="274" w:lineRule="exact"/>
        <w:rPr>
          <w:sz w:val="20"/>
          <w:szCs w:val="20"/>
          <w:color w:val="auto"/>
        </w:rPr>
      </w:pPr>
    </w:p>
    <w:p>
      <w:pPr>
        <w:ind w:left="260" w:right="106" w:firstLine="638"/>
        <w:spacing w:after="0" w:line="545" w:lineRule="exact"/>
        <w:rPr>
          <w:sz w:val="20"/>
          <w:szCs w:val="20"/>
          <w:color w:val="auto"/>
        </w:rPr>
      </w:pPr>
      <w:r>
        <w:rPr>
          <w:rFonts w:ascii="宋体" w:cs="宋体" w:eastAsia="宋体" w:hAnsi="宋体"/>
          <w:sz w:val="32"/>
          <w:szCs w:val="32"/>
          <w:color w:val="auto"/>
        </w:rPr>
        <w:t>开展道路设施人性化建设与改造。规范设置道路交通安全设施和交通管理设施，提高出行安全性。合理设计道路断面，集约设置各类杆体、箱体、地下管线等设施，拆除或归并闲置、废弃的设施，妥善处理各类设施布置与慢行空间、道路绿化美化的关系，提高土地利用率和慢行空间舒适性，提升景观效果。推进现有道路无障碍设施改造，改善交通基础设施无障碍出行条件，提升无障碍出行水平。</w:t>
      </w:r>
    </w:p>
    <w:p>
      <w:pPr>
        <w:spacing w:after="0" w:line="276" w:lineRule="exact"/>
        <w:rPr>
          <w:sz w:val="20"/>
          <w:szCs w:val="20"/>
          <w:color w:val="auto"/>
        </w:rPr>
      </w:pPr>
    </w:p>
    <w:p>
      <w:pPr>
        <w:ind w:left="260" w:right="126" w:firstLine="638"/>
        <w:spacing w:after="0" w:line="550"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推进轨道交通与地面公交系统化建设。</w:t>
      </w:r>
      <w:r>
        <w:rPr>
          <w:rFonts w:ascii="宋体" w:cs="宋体" w:eastAsia="宋体" w:hAnsi="宋体"/>
          <w:sz w:val="32"/>
          <w:szCs w:val="32"/>
          <w:color w:val="000000"/>
        </w:rPr>
        <w:t>强化重点区域轨道交通建设与多网衔接。以京津冀、长三角、粤港澳大湾区等地区为重点，科学有序发展城际铁路，构建城市群轨道交通网络。统筹考虑重点都市圈轨道交通网络布局，构建以轨道交通为骨干的</w:t>
      </w:r>
      <w:r>
        <w:rPr>
          <w:rFonts w:ascii="Arial" w:cs="Arial" w:eastAsia="Arial" w:hAnsi="Arial"/>
          <w:sz w:val="32"/>
          <w:szCs w:val="32"/>
          <w:color w:val="000000"/>
        </w:rPr>
        <w:t xml:space="preserve"> 1 </w:t>
      </w:r>
      <w:r>
        <w:rPr>
          <w:rFonts w:ascii="宋体" w:cs="宋体" w:eastAsia="宋体" w:hAnsi="宋体"/>
          <w:sz w:val="32"/>
          <w:szCs w:val="32"/>
          <w:color w:val="000000"/>
        </w:rPr>
        <w:t>小时通勤圈。统筹做好城市轨道交通与干线铁路、城际铁路、市域（郊）铁路等多种轨道交通制式及地面公交、城市慢行交通系统的衔接融合，探索都市圈中心城市轨道交通以合理制式适当向周边城市（镇）延伸。</w:t>
      </w:r>
    </w:p>
    <w:p>
      <w:pPr>
        <w:spacing w:after="0" w:line="277" w:lineRule="exact"/>
        <w:rPr>
          <w:sz w:val="20"/>
          <w:szCs w:val="20"/>
          <w:color w:val="auto"/>
        </w:rPr>
      </w:pPr>
    </w:p>
    <w:p>
      <w:pPr>
        <w:ind w:left="260" w:right="106" w:firstLine="638"/>
        <w:spacing w:after="0" w:line="517" w:lineRule="exact"/>
        <w:rPr>
          <w:sz w:val="20"/>
          <w:szCs w:val="20"/>
          <w:color w:val="auto"/>
        </w:rPr>
      </w:pPr>
      <w:r>
        <w:rPr>
          <w:rFonts w:ascii="宋体" w:cs="宋体" w:eastAsia="宋体" w:hAnsi="宋体"/>
          <w:sz w:val="31"/>
          <w:szCs w:val="31"/>
          <w:color w:val="auto"/>
        </w:rPr>
        <w:t>分类推进城市轨道交通建设。优化超大、特大城市轨道交通功能层次，合理布局城市轨道交通快线，统筹建设市域（郊）铁路并做好设施互联互通，提高服务效率；支持中心城区网络适度加密，提高网络覆盖水平。</w:t>
      </w:r>
      <w:r>
        <w:rPr>
          <w:rFonts w:ascii="Arial" w:cs="Arial" w:eastAsia="Arial" w:hAnsi="Arial"/>
          <w:sz w:val="31"/>
          <w:szCs w:val="31"/>
          <w:color w:val="auto"/>
        </w:rPr>
        <w:t>I</w:t>
      </w:r>
      <w:r>
        <w:rPr>
          <w:rFonts w:ascii="宋体" w:cs="宋体" w:eastAsia="宋体" w:hAnsi="宋体"/>
          <w:sz w:val="31"/>
          <w:szCs w:val="31"/>
          <w:color w:val="auto"/>
        </w:rPr>
        <w:t>型大城市应结合实际推进轨</w:t>
      </w:r>
    </w:p>
    <w:p>
      <w:pPr>
        <w:sectPr>
          <w:pgSz w:w="11900" w:h="16838" w:orient="portrait"/>
          <w:cols w:equalWidth="0" w:num="1">
            <w:col w:w="9026"/>
          </w:cols>
          <w:pgMar w:left="1440" w:top="1440" w:right="1440" w:bottom="654" w:gutter="0" w:footer="0" w:header="0"/>
        </w:sect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12</w:t>
      </w:r>
    </w:p>
    <w:p>
      <w:pPr>
        <w:sectPr>
          <w:pgSz w:w="11900" w:h="16838" w:orient="portrait"/>
          <w:cols w:equalWidth="0" w:num="1">
            <w:col w:w="9026"/>
          </w:cols>
          <w:pgMar w:left="1440" w:top="1440" w:right="1440" w:bottom="654" w:gutter="0" w:footer="0" w:header="0"/>
          <w:type w:val="continuous"/>
        </w:sectPr>
      </w:pPr>
    </w:p>
    <w:bookmarkStart w:id="12" w:name="page13"/>
    <w:bookmarkEnd w:id="12"/>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516" w:lineRule="exact"/>
        <w:rPr>
          <w:sz w:val="20"/>
          <w:szCs w:val="20"/>
          <w:color w:val="auto"/>
        </w:rPr>
      </w:pPr>
      <w:r>
        <w:rPr>
          <w:rFonts w:ascii="宋体" w:cs="宋体" w:eastAsia="宋体" w:hAnsi="宋体"/>
          <w:sz w:val="32"/>
          <w:szCs w:val="32"/>
          <w:color w:val="auto"/>
        </w:rPr>
        <w:t>道交通主骨架网络建设，并研究利用中低运量轨道交通系统适度加强网络覆盖，尽快形成网络化运营效益；符合条件的</w:t>
      </w:r>
      <w:r>
        <w:rPr>
          <w:rFonts w:ascii="Arial" w:cs="Arial" w:eastAsia="Arial" w:hAnsi="Arial"/>
          <w:sz w:val="32"/>
          <w:szCs w:val="32"/>
          <w:color w:val="auto"/>
        </w:rPr>
        <w:t>II</w:t>
      </w:r>
      <w:r>
        <w:rPr>
          <w:rFonts w:ascii="宋体" w:cs="宋体" w:eastAsia="宋体" w:hAnsi="宋体"/>
          <w:sz w:val="32"/>
          <w:szCs w:val="32"/>
          <w:color w:val="auto"/>
        </w:rPr>
        <w:t>型大城市结合城市交通需求，因地制宜推动中低运量轨道交通系统规划建设。</w:t>
      </w:r>
    </w:p>
    <w:p>
      <w:pPr>
        <w:spacing w:after="0" w:line="274" w:lineRule="exact"/>
        <w:rPr>
          <w:sz w:val="20"/>
          <w:szCs w:val="20"/>
          <w:color w:val="auto"/>
        </w:rPr>
      </w:pPr>
    </w:p>
    <w:p>
      <w:pPr>
        <w:jc w:val="both"/>
        <w:ind w:left="260" w:right="266" w:firstLine="638"/>
        <w:spacing w:after="0" w:line="545" w:lineRule="exact"/>
        <w:rPr>
          <w:sz w:val="20"/>
          <w:szCs w:val="20"/>
          <w:color w:val="auto"/>
        </w:rPr>
      </w:pPr>
      <w:r>
        <w:rPr>
          <w:rFonts w:ascii="宋体" w:cs="宋体" w:eastAsia="宋体" w:hAnsi="宋体"/>
          <w:sz w:val="32"/>
          <w:szCs w:val="32"/>
          <w:color w:val="auto"/>
        </w:rPr>
        <w:t>加强轨道交通与城市功能协同布局建设。构建轨道交通引导的城市功能结构与空间发展开发模式，建立站点综合开发实施机制，实行站城一体化开发模式，不断提高轨道交通覆盖通勤出行比例。优化轨道交通线路走向和站点设置，提高与沿线用地储备和开发潜力的匹配性，加强与城市景观、空间环境的有机协调。合理确定轨道交通建设时序，实现轨道交通建设与旧城更新、新区建设和城市品质提升相协调。</w:t>
      </w:r>
    </w:p>
    <w:p>
      <w:pPr>
        <w:spacing w:after="0" w:line="276" w:lineRule="exact"/>
        <w:rPr>
          <w:sz w:val="20"/>
          <w:szCs w:val="20"/>
          <w:color w:val="auto"/>
        </w:rPr>
      </w:pPr>
    </w:p>
    <w:p>
      <w:pPr>
        <w:jc w:val="both"/>
        <w:ind w:left="260" w:right="266" w:firstLine="638"/>
        <w:spacing w:after="0" w:line="539" w:lineRule="exact"/>
        <w:rPr>
          <w:sz w:val="20"/>
          <w:szCs w:val="20"/>
          <w:color w:val="auto"/>
        </w:rPr>
      </w:pPr>
      <w:r>
        <w:rPr>
          <w:rFonts w:ascii="宋体" w:cs="宋体" w:eastAsia="宋体" w:hAnsi="宋体"/>
          <w:sz w:val="32"/>
          <w:szCs w:val="32"/>
          <w:color w:val="auto"/>
        </w:rPr>
        <w:t>提升轨道交通换乘衔接效率。提高轨道交通与机场、高铁站等重大交通枢纽的衔接服务能力，推动优化铁路、民航、城市轨道交通等交通运输方式间安检流程。依托城市轨道交通建设线路优化调整地面公交网络，推动一体化公共交通体系建设。完善轨道站点周边支路网系统和周边建筑连廊、地下通道等配套接驳设施，引导绿色出行。</w:t>
      </w:r>
    </w:p>
    <w:p>
      <w:pPr>
        <w:spacing w:after="0" w:line="274" w:lineRule="exact"/>
        <w:rPr>
          <w:sz w:val="20"/>
          <w:szCs w:val="20"/>
          <w:color w:val="auto"/>
        </w:rPr>
      </w:pPr>
    </w:p>
    <w:p>
      <w:pPr>
        <w:jc w:val="both"/>
        <w:ind w:left="260" w:right="266" w:firstLine="638"/>
        <w:spacing w:after="0" w:line="540" w:lineRule="exact"/>
        <w:rPr>
          <w:sz w:val="20"/>
          <w:szCs w:val="20"/>
          <w:color w:val="auto"/>
        </w:rPr>
      </w:pPr>
      <w:r>
        <w:rPr>
          <w:rFonts w:ascii="宋体" w:cs="宋体" w:eastAsia="宋体" w:hAnsi="宋体"/>
          <w:sz w:val="31"/>
          <w:szCs w:val="31"/>
          <w:color w:val="auto"/>
        </w:rPr>
        <w:t>全面提升地面公交服务品质。结合城市实际构建多样化地面公交服务体系。加快推进通勤主导方向上的公共交通服务供给。加快推进城市公交枢纽、首末站等基础设施建设。优化调整城市公交线网和站点布局，提高公交服务效率。加大公交专用道建设力度，优先在城市中心城区及交通密集区域形成连续、成网的公交专用道。积极推行公交信号优先，全面推进公</w:t>
      </w:r>
    </w:p>
    <w:p>
      <w:pPr>
        <w:sectPr>
          <w:pgSz w:w="11900" w:h="16838" w:orient="portrait"/>
          <w:cols w:equalWidth="0" w:num="1">
            <w:col w:w="9026"/>
          </w:cols>
          <w:pgMar w:left="1440" w:top="1440" w:right="1440" w:bottom="654" w:gutter="0" w:footer="0" w:header="0"/>
        </w:sectPr>
      </w:pPr>
    </w:p>
    <w:p>
      <w:pPr>
        <w:spacing w:after="0" w:line="31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13</w:t>
      </w:r>
    </w:p>
    <w:p>
      <w:pPr>
        <w:sectPr>
          <w:pgSz w:w="11900" w:h="16838" w:orient="portrait"/>
          <w:cols w:equalWidth="0" w:num="1">
            <w:col w:w="9026"/>
          </w:cols>
          <w:pgMar w:left="1440" w:top="1440" w:right="1440" w:bottom="654" w:gutter="0" w:footer="0" w:header="0"/>
          <w:type w:val="continuous"/>
        </w:sectPr>
      </w:pPr>
    </w:p>
    <w:bookmarkStart w:id="13" w:name="page14"/>
    <w:bookmarkEnd w:id="13"/>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451" w:lineRule="exact"/>
        <w:rPr>
          <w:sz w:val="20"/>
          <w:szCs w:val="20"/>
          <w:color w:val="auto"/>
        </w:rPr>
      </w:pPr>
      <w:r>
        <w:rPr>
          <w:rFonts w:ascii="宋体" w:cs="宋体" w:eastAsia="宋体" w:hAnsi="宋体"/>
          <w:sz w:val="32"/>
          <w:szCs w:val="32"/>
          <w:color w:val="auto"/>
        </w:rPr>
        <w:t>交智能化系统建设。优化地面公交站点设置，提高港湾式公交停靠站设置比例。</w:t>
      </w:r>
    </w:p>
    <w:p>
      <w:pPr>
        <w:spacing w:after="0" w:line="268" w:lineRule="exact"/>
        <w:rPr>
          <w:sz w:val="20"/>
          <w:szCs w:val="20"/>
          <w:color w:val="auto"/>
        </w:rPr>
      </w:pPr>
    </w:p>
    <w:p>
      <w:pPr>
        <w:jc w:val="both"/>
        <w:ind w:left="260" w:right="266" w:firstLine="638"/>
        <w:spacing w:after="0" w:line="539"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提升绿色交通出行品质。</w:t>
      </w:r>
      <w:r>
        <w:rPr>
          <w:rFonts w:ascii="宋体" w:cs="宋体" w:eastAsia="宋体" w:hAnsi="宋体"/>
          <w:sz w:val="32"/>
          <w:szCs w:val="32"/>
          <w:color w:val="000000"/>
        </w:rPr>
        <w:t>推进人行道净化行动。完善人行道网络，拓宽过窄人行道，清理占道行为，科学设置人行过街设施和立体步行系统，确保人行道连续畅通。及时排查和消除人行道设施破损、路面坑洼、井盖缺失沉陷等安全隐患，确保人行道通行安全。加强城市道路沿线照明和沿路绿化，建设林荫路，形成舒适的人行道通行环境。</w:t>
      </w:r>
    </w:p>
    <w:p>
      <w:pPr>
        <w:spacing w:after="0" w:line="272" w:lineRule="exact"/>
        <w:rPr>
          <w:sz w:val="20"/>
          <w:szCs w:val="20"/>
          <w:color w:val="auto"/>
        </w:rPr>
      </w:pPr>
    </w:p>
    <w:p>
      <w:pPr>
        <w:jc w:val="both"/>
        <w:ind w:left="260" w:right="266" w:firstLine="638"/>
        <w:spacing w:after="0" w:line="529" w:lineRule="exact"/>
        <w:rPr>
          <w:sz w:val="20"/>
          <w:szCs w:val="20"/>
          <w:color w:val="auto"/>
        </w:rPr>
      </w:pPr>
      <w:r>
        <w:rPr>
          <w:rFonts w:ascii="宋体" w:cs="宋体" w:eastAsia="宋体" w:hAnsi="宋体"/>
          <w:sz w:val="31"/>
          <w:szCs w:val="31"/>
          <w:color w:val="auto"/>
        </w:rPr>
        <w:t>统筹建设非机动车专用道。全面开展非机动车专用道专项规划和建设，结合城市道路建设和改造计划，成片、成网统筹建设非机动车专用道。保障非机动车专用道有效通行宽度。完善非机动车专用道的标识、监控系统，限制机动车进入非机动车专用道，保障人力自行车、电动自行车等非机动车路权。</w:t>
      </w:r>
    </w:p>
    <w:p>
      <w:pPr>
        <w:spacing w:after="0" w:line="276" w:lineRule="exact"/>
        <w:rPr>
          <w:sz w:val="20"/>
          <w:szCs w:val="20"/>
          <w:color w:val="auto"/>
        </w:rPr>
      </w:pPr>
    </w:p>
    <w:p>
      <w:pPr>
        <w:jc w:val="both"/>
        <w:ind w:left="260" w:right="266" w:firstLine="638"/>
        <w:spacing w:after="0" w:line="549" w:lineRule="exact"/>
        <w:rPr>
          <w:sz w:val="20"/>
          <w:szCs w:val="20"/>
          <w:color w:val="auto"/>
        </w:rPr>
      </w:pPr>
      <w:r>
        <w:rPr>
          <w:rFonts w:ascii="Arial" w:cs="Arial" w:eastAsia="Arial" w:hAnsi="Arial"/>
          <w:sz w:val="32"/>
          <w:szCs w:val="32"/>
          <w:color w:val="0C0C0C"/>
        </w:rPr>
        <w:t>4.</w:t>
      </w:r>
      <w:r>
        <w:rPr>
          <w:rFonts w:ascii="宋体" w:cs="宋体" w:eastAsia="宋体" w:hAnsi="宋体"/>
          <w:sz w:val="32"/>
          <w:szCs w:val="32"/>
          <w:color w:val="0C0C0C"/>
        </w:rPr>
        <w:t>强化停车设施建设改造。</w:t>
      </w:r>
      <w:r>
        <w:rPr>
          <w:rFonts w:ascii="宋体" w:cs="宋体" w:eastAsia="宋体" w:hAnsi="宋体"/>
          <w:sz w:val="32"/>
          <w:szCs w:val="32"/>
          <w:color w:val="000000"/>
        </w:rPr>
        <w:t>完善城市停车供给体系。根据城市发展需要，区分基本停车需求和出行停车需求，按照</w:t>
      </w:r>
      <w:r>
        <w:rPr>
          <w:rFonts w:ascii="Arial" w:cs="Arial" w:eastAsia="Arial" w:hAnsi="Arial"/>
          <w:sz w:val="32"/>
          <w:szCs w:val="32"/>
          <w:color w:val="000000"/>
        </w:rPr>
        <w:t>“</w:t>
      </w:r>
      <w:r>
        <w:rPr>
          <w:rFonts w:ascii="宋体" w:cs="宋体" w:eastAsia="宋体" w:hAnsi="宋体"/>
          <w:sz w:val="32"/>
          <w:szCs w:val="32"/>
          <w:color w:val="000000"/>
        </w:rPr>
        <w:t>有效保障基本停车需求，合理满足出行停车需求</w:t>
      </w:r>
      <w:r>
        <w:rPr>
          <w:rFonts w:ascii="Arial" w:cs="Arial" w:eastAsia="Arial" w:hAnsi="Arial"/>
          <w:sz w:val="32"/>
          <w:szCs w:val="32"/>
          <w:color w:val="000000"/>
        </w:rPr>
        <w:t>”</w:t>
      </w:r>
      <w:r>
        <w:rPr>
          <w:rFonts w:ascii="宋体" w:cs="宋体" w:eastAsia="宋体" w:hAnsi="宋体"/>
          <w:sz w:val="32"/>
          <w:szCs w:val="32"/>
          <w:color w:val="000000"/>
        </w:rPr>
        <w:t>的原则，采用差别化的停车供给策略，统筹布局城市停车设施，优化停车供给结构，因地制宜制定修订城市建筑物停车泊位配建标准，组织编制停车设施专项规划，推动停车设施合理布局，构建以配建停车设施为主体、路外公共停车设施为辅助、路内停车为补充的城市停车系统。</w:t>
      </w:r>
    </w:p>
    <w:p>
      <w:pPr>
        <w:spacing w:after="0" w:line="279" w:lineRule="exact"/>
        <w:rPr>
          <w:sz w:val="20"/>
          <w:szCs w:val="20"/>
          <w:color w:val="auto"/>
        </w:rPr>
      </w:pPr>
    </w:p>
    <w:p>
      <w:pPr>
        <w:jc w:val="both"/>
        <w:ind w:left="260" w:right="266" w:firstLine="638"/>
        <w:spacing w:after="0" w:line="451" w:lineRule="exact"/>
        <w:rPr>
          <w:sz w:val="20"/>
          <w:szCs w:val="20"/>
          <w:color w:val="auto"/>
        </w:rPr>
      </w:pPr>
      <w:r>
        <w:rPr>
          <w:rFonts w:ascii="宋体" w:cs="宋体" w:eastAsia="宋体" w:hAnsi="宋体"/>
          <w:sz w:val="31"/>
          <w:szCs w:val="31"/>
          <w:color w:val="auto"/>
        </w:rPr>
        <w:t>开展非机动车停车设施补短板。老旧城区在城市更新中应合理保障停车设施用地空间。推动适宜骑行城市新建居住区和</w:t>
      </w:r>
    </w:p>
    <w:p>
      <w:pPr>
        <w:sectPr>
          <w:pgSz w:w="11900" w:h="16838" w:orient="portrait"/>
          <w:cols w:equalWidth="0" w:num="1">
            <w:col w:w="9026"/>
          </w:cols>
          <w:pgMar w:left="1440" w:top="1440" w:right="1440" w:bottom="654" w:gutter="0" w:footer="0" w:header="0"/>
        </w:sect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14</w:t>
      </w:r>
    </w:p>
    <w:p>
      <w:pPr>
        <w:sectPr>
          <w:pgSz w:w="11900" w:h="16838" w:orient="portrait"/>
          <w:cols w:equalWidth="0" w:num="1">
            <w:col w:w="9026"/>
          </w:cols>
          <w:pgMar w:left="1440" w:top="1440" w:right="1440" w:bottom="654" w:gutter="0" w:footer="0" w:header="0"/>
          <w:type w:val="continuous"/>
        </w:sectPr>
      </w:pPr>
    </w:p>
    <w:bookmarkStart w:id="14" w:name="page15"/>
    <w:bookmarkEnd w:id="14"/>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518" w:lineRule="exact"/>
        <w:rPr>
          <w:sz w:val="20"/>
          <w:szCs w:val="20"/>
          <w:color w:val="auto"/>
        </w:rPr>
      </w:pPr>
      <w:r>
        <w:rPr>
          <w:rFonts w:ascii="宋体" w:cs="宋体" w:eastAsia="宋体" w:hAnsi="宋体"/>
          <w:sz w:val="32"/>
          <w:szCs w:val="32"/>
          <w:color w:val="auto"/>
        </w:rPr>
        <w:t>公共建筑配建非机动车停车场，并以地面停车为主。鼓励发展非机动车驻车换乘，轨道交通车站、公共交通换乘枢纽应设置非机动车停车设施。强化非机动车停放管理，建设非机动车停车棚、停放架等设施。</w:t>
      </w:r>
    </w:p>
    <w:p>
      <w:pPr>
        <w:spacing w:after="0" w:line="269" w:lineRule="exact"/>
        <w:rPr>
          <w:sz w:val="20"/>
          <w:szCs w:val="20"/>
          <w:color w:val="auto"/>
        </w:rPr>
      </w:pPr>
    </w:p>
    <w:p>
      <w:pPr>
        <w:jc w:val="both"/>
        <w:ind w:left="260" w:right="266" w:firstLine="638"/>
        <w:spacing w:after="0" w:line="546" w:lineRule="exact"/>
        <w:rPr>
          <w:sz w:val="20"/>
          <w:szCs w:val="20"/>
          <w:color w:val="auto"/>
        </w:rPr>
      </w:pPr>
      <w:r>
        <w:rPr>
          <w:rFonts w:ascii="宋体" w:cs="宋体" w:eastAsia="宋体" w:hAnsi="宋体"/>
          <w:sz w:val="31"/>
          <w:szCs w:val="31"/>
          <w:color w:val="auto"/>
        </w:rPr>
        <w:t>增加城镇老旧小区停车泊位供给。结合城镇老旧小区改造规划、计划等，制订停车设施改善专项行动方案，通过扩建新建停车设施和内部挖潜增效、规范管理等手段，有效增加停车设施规模，提升泊位使用效率，逐步提升城市居住区停车泊位与小汽车拥有量的比例。鼓励建设停车楼、地下停车场、机械式立体停车库等集约化的停车设施。具备条件的居住区，建设电动自行车集中停放和充电场所，并做好消防安全管理。</w:t>
      </w:r>
    </w:p>
    <w:p>
      <w:pPr>
        <w:spacing w:after="0" w:line="271" w:lineRule="exact"/>
        <w:rPr>
          <w:sz w:val="20"/>
          <w:szCs w:val="20"/>
          <w:color w:val="auto"/>
        </w:rPr>
      </w:pPr>
    </w:p>
    <w:p>
      <w:pPr>
        <w:jc w:val="both"/>
        <w:ind w:left="260" w:right="266" w:firstLine="638"/>
        <w:spacing w:after="0" w:line="495" w:lineRule="exact"/>
        <w:rPr>
          <w:sz w:val="20"/>
          <w:szCs w:val="20"/>
          <w:color w:val="auto"/>
        </w:rPr>
      </w:pPr>
      <w:r>
        <w:rPr>
          <w:rFonts w:ascii="宋体" w:cs="宋体" w:eastAsia="宋体" w:hAnsi="宋体"/>
          <w:sz w:val="32"/>
          <w:szCs w:val="32"/>
          <w:color w:val="auto"/>
        </w:rPr>
        <w:t>加强停车场配套设施建设。新建停车位充分预留充电设施建设安装条件，针对停车位不足、增容困难的老旧居民区，鼓励在社区建设公共停车区充电桩。</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46990</wp:posOffset>
            </wp:positionV>
            <wp:extent cx="5543550" cy="23393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543550" cy="2339340"/>
                    </a:xfrm>
                    <a:prstGeom prst="rect">
                      <a:avLst/>
                    </a:prstGeom>
                    <a:noFill/>
                  </pic:spPr>
                </pic:pic>
              </a:graphicData>
            </a:graphic>
          </wp:anchor>
        </w:drawing>
      </w:r>
    </w:p>
    <w:p>
      <w:pPr>
        <w:spacing w:after="0" w:line="235"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1：城市交通设施体系化与绿色化提升工程</w:t>
      </w:r>
    </w:p>
    <w:p>
      <w:pPr>
        <w:spacing w:after="0" w:line="184" w:lineRule="exact"/>
        <w:rPr>
          <w:sz w:val="20"/>
          <w:szCs w:val="20"/>
          <w:color w:val="auto"/>
        </w:rPr>
      </w:pPr>
    </w:p>
    <w:p>
      <w:pPr>
        <w:jc w:val="both"/>
        <w:ind w:left="260" w:right="266" w:firstLine="559"/>
        <w:spacing w:after="0" w:line="358"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城市轨道交通扩容与增效。根据城市规模分类推进城市轨道交通建设，新增城市轨道交通建成通车里程</w:t>
      </w:r>
      <w:r>
        <w:rPr>
          <w:rFonts w:ascii="Arial" w:cs="Arial" w:eastAsia="Arial" w:hAnsi="Arial"/>
          <w:sz w:val="28"/>
          <w:szCs w:val="28"/>
          <w:color w:val="0C0C0C"/>
        </w:rPr>
        <w:t xml:space="preserve"> 0.3 </w:t>
      </w:r>
      <w:r>
        <w:rPr>
          <w:rFonts w:ascii="宋体" w:cs="宋体" w:eastAsia="宋体" w:hAnsi="宋体"/>
          <w:sz w:val="28"/>
          <w:szCs w:val="28"/>
          <w:color w:val="0C0C0C"/>
        </w:rPr>
        <w:t>万公里。</w:t>
      </w:r>
    </w:p>
    <w:p>
      <w:pPr>
        <w:spacing w:after="0" w:line="163" w:lineRule="exact"/>
        <w:rPr>
          <w:sz w:val="20"/>
          <w:szCs w:val="20"/>
          <w:color w:val="auto"/>
        </w:rPr>
      </w:pPr>
    </w:p>
    <w:p>
      <w:pPr>
        <w:jc w:val="both"/>
        <w:ind w:left="260" w:right="266" w:firstLine="559"/>
        <w:spacing w:after="0" w:line="387"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城市道路和桥梁建设改造。以增加有效供给、优化级配结构为重点，新建和改造道路里程</w:t>
      </w:r>
      <w:r>
        <w:rPr>
          <w:rFonts w:ascii="Arial" w:cs="Arial" w:eastAsia="Arial" w:hAnsi="Arial"/>
          <w:sz w:val="28"/>
          <w:szCs w:val="28"/>
          <w:color w:val="0C0C0C"/>
        </w:rPr>
        <w:t xml:space="preserve"> 11.75 </w:t>
      </w:r>
      <w:r>
        <w:rPr>
          <w:rFonts w:ascii="宋体" w:cs="宋体" w:eastAsia="宋体" w:hAnsi="宋体"/>
          <w:sz w:val="28"/>
          <w:szCs w:val="28"/>
          <w:color w:val="0C0C0C"/>
        </w:rPr>
        <w:t>万公里，新增和改造城市桥梁</w:t>
      </w:r>
      <w:r>
        <w:rPr>
          <w:rFonts w:ascii="Arial" w:cs="Arial" w:eastAsia="Arial" w:hAnsi="Arial"/>
          <w:sz w:val="28"/>
          <w:szCs w:val="28"/>
          <w:color w:val="0C0C0C"/>
        </w:rPr>
        <w:t xml:space="preserve"> 1.45 </w:t>
      </w:r>
      <w:r>
        <w:rPr>
          <w:rFonts w:ascii="宋体" w:cs="宋体" w:eastAsia="宋体" w:hAnsi="宋体"/>
          <w:sz w:val="28"/>
          <w:szCs w:val="28"/>
          <w:color w:val="0C0C0C"/>
        </w:rPr>
        <w:t>万座。</w:t>
      </w:r>
    </w:p>
    <w:p>
      <w:pPr>
        <w:spacing w:after="0" w:line="162" w:lineRule="exact"/>
        <w:rPr>
          <w:sz w:val="20"/>
          <w:szCs w:val="20"/>
          <w:color w:val="auto"/>
        </w:rPr>
      </w:pPr>
    </w:p>
    <w:p>
      <w:pPr>
        <w:jc w:val="both"/>
        <w:ind w:left="260" w:right="266" w:firstLine="559"/>
        <w:spacing w:after="0" w:line="360" w:lineRule="exact"/>
        <w:rPr>
          <w:sz w:val="20"/>
          <w:szCs w:val="20"/>
          <w:color w:val="auto"/>
        </w:rPr>
      </w:pPr>
      <w:r>
        <w:rPr>
          <w:rFonts w:ascii="Arial" w:cs="Arial" w:eastAsia="Arial" w:hAnsi="Arial"/>
          <w:sz w:val="28"/>
          <w:szCs w:val="28"/>
          <w:color w:val="0C0C0C"/>
        </w:rPr>
        <w:t>3.</w:t>
      </w:r>
      <w:r>
        <w:rPr>
          <w:rFonts w:ascii="宋体" w:cs="宋体" w:eastAsia="宋体" w:hAnsi="宋体"/>
          <w:sz w:val="28"/>
          <w:szCs w:val="28"/>
          <w:color w:val="0C0C0C"/>
        </w:rPr>
        <w:t>人行道净化和非机动车专用道建设。新增实施人行道净化道路里程</w:t>
      </w:r>
      <w:r>
        <w:rPr>
          <w:rFonts w:ascii="Arial" w:cs="Arial" w:eastAsia="Arial" w:hAnsi="Arial"/>
          <w:sz w:val="28"/>
          <w:szCs w:val="28"/>
          <w:color w:val="0C0C0C"/>
        </w:rPr>
        <w:t xml:space="preserve"> 4.8 </w:t>
      </w:r>
      <w:r>
        <w:rPr>
          <w:rFonts w:ascii="宋体" w:cs="宋体" w:eastAsia="宋体" w:hAnsi="宋体"/>
          <w:sz w:val="28"/>
          <w:szCs w:val="28"/>
          <w:color w:val="0C0C0C"/>
        </w:rPr>
        <w:t>万公里，建设非机动车专用道</w:t>
      </w:r>
      <w:r>
        <w:rPr>
          <w:rFonts w:ascii="Arial" w:cs="Arial" w:eastAsia="Arial" w:hAnsi="Arial"/>
          <w:sz w:val="28"/>
          <w:szCs w:val="28"/>
          <w:color w:val="0C0C0C"/>
        </w:rPr>
        <w:t xml:space="preserve"> 0.59 </w:t>
      </w:r>
      <w:r>
        <w:rPr>
          <w:rFonts w:ascii="宋体" w:cs="宋体" w:eastAsia="宋体" w:hAnsi="宋体"/>
          <w:sz w:val="28"/>
          <w:szCs w:val="28"/>
          <w:color w:val="0C0C0C"/>
        </w:rPr>
        <w:t>万公里。</w:t>
      </w:r>
    </w:p>
    <w:p>
      <w:pPr>
        <w:spacing w:after="0" w:line="169" w:lineRule="exact"/>
        <w:rPr>
          <w:sz w:val="20"/>
          <w:szCs w:val="20"/>
          <w:color w:val="auto"/>
        </w:rPr>
      </w:pPr>
    </w:p>
    <w:p>
      <w:pPr>
        <w:jc w:val="both"/>
        <w:ind w:left="260" w:right="266" w:firstLine="209"/>
        <w:spacing w:after="0" w:line="321" w:lineRule="exact"/>
        <w:rPr>
          <w:sz w:val="20"/>
          <w:szCs w:val="20"/>
          <w:color w:val="auto"/>
        </w:rPr>
      </w:pPr>
      <w:r>
        <w:rPr>
          <w:rFonts w:ascii="宋体" w:cs="宋体" w:eastAsia="宋体" w:hAnsi="宋体"/>
          <w:sz w:val="21"/>
          <w:szCs w:val="21"/>
          <w:color w:val="0C0C0C"/>
        </w:rPr>
        <w:t>注：本《规划》各项重大行动专栏中提出的</w:t>
      </w:r>
      <w:r>
        <w:rPr>
          <w:rFonts w:ascii="Arial" w:cs="Arial" w:eastAsia="Arial" w:hAnsi="Arial"/>
          <w:sz w:val="21"/>
          <w:szCs w:val="21"/>
          <w:color w:val="0C0C0C"/>
        </w:rPr>
        <w:t>“</w:t>
      </w:r>
      <w:r>
        <w:rPr>
          <w:rFonts w:ascii="宋体" w:cs="宋体" w:eastAsia="宋体" w:hAnsi="宋体"/>
          <w:sz w:val="21"/>
          <w:szCs w:val="21"/>
          <w:color w:val="0C0C0C"/>
        </w:rPr>
        <w:t>十四五</w:t>
      </w:r>
      <w:r>
        <w:rPr>
          <w:rFonts w:ascii="Arial" w:cs="Arial" w:eastAsia="Arial" w:hAnsi="Arial"/>
          <w:sz w:val="21"/>
          <w:szCs w:val="21"/>
          <w:color w:val="0C0C0C"/>
        </w:rPr>
        <w:t>”</w:t>
      </w:r>
      <w:r>
        <w:rPr>
          <w:rFonts w:ascii="宋体" w:cs="宋体" w:eastAsia="宋体" w:hAnsi="宋体"/>
          <w:sz w:val="21"/>
          <w:szCs w:val="21"/>
          <w:color w:val="0C0C0C"/>
        </w:rPr>
        <w:t>期间拟开展完成的相关工程量，均为参照</w:t>
      </w:r>
      <w:r>
        <w:rPr>
          <w:rFonts w:ascii="Arial" w:cs="Arial" w:eastAsia="Arial" w:hAnsi="Arial"/>
          <w:sz w:val="21"/>
          <w:szCs w:val="21"/>
          <w:color w:val="0C0C0C"/>
        </w:rPr>
        <w:t>“</w:t>
      </w:r>
      <w:r>
        <w:rPr>
          <w:rFonts w:ascii="宋体" w:cs="宋体" w:eastAsia="宋体" w:hAnsi="宋体"/>
          <w:sz w:val="21"/>
          <w:szCs w:val="21"/>
          <w:color w:val="0C0C0C"/>
        </w:rPr>
        <w:t>十三五</w:t>
      </w:r>
      <w:r>
        <w:rPr>
          <w:rFonts w:ascii="Arial" w:cs="Arial" w:eastAsia="Arial" w:hAnsi="Arial"/>
          <w:sz w:val="21"/>
          <w:szCs w:val="21"/>
          <w:color w:val="0C0C0C"/>
        </w:rPr>
        <w:t>”</w:t>
      </w:r>
      <w:r>
        <w:rPr>
          <w:rFonts w:ascii="宋体" w:cs="宋体" w:eastAsia="宋体" w:hAnsi="宋体"/>
          <w:sz w:val="21"/>
          <w:szCs w:val="21"/>
          <w:color w:val="0C0C0C"/>
        </w:rPr>
        <w:t>期间完成的工程量情况，预计测算出</w:t>
      </w:r>
      <w:r>
        <w:rPr>
          <w:rFonts w:ascii="Arial" w:cs="Arial" w:eastAsia="Arial" w:hAnsi="Arial"/>
          <w:sz w:val="21"/>
          <w:szCs w:val="21"/>
          <w:color w:val="0C0C0C"/>
        </w:rPr>
        <w:t>“</w:t>
      </w:r>
      <w:r>
        <w:rPr>
          <w:rFonts w:ascii="宋体" w:cs="宋体" w:eastAsia="宋体" w:hAnsi="宋体"/>
          <w:sz w:val="21"/>
          <w:szCs w:val="21"/>
          <w:color w:val="0C0C0C"/>
        </w:rPr>
        <w:t>十四五</w:t>
      </w:r>
      <w:r>
        <w:rPr>
          <w:rFonts w:ascii="Arial" w:cs="Arial" w:eastAsia="Arial" w:hAnsi="Arial"/>
          <w:sz w:val="21"/>
          <w:szCs w:val="21"/>
          <w:color w:val="0C0C0C"/>
        </w:rPr>
        <w:t>”</w:t>
      </w:r>
      <w:r>
        <w:rPr>
          <w:rFonts w:ascii="宋体" w:cs="宋体" w:eastAsia="宋体" w:hAnsi="宋体"/>
          <w:sz w:val="21"/>
          <w:szCs w:val="21"/>
          <w:color w:val="0C0C0C"/>
        </w:rPr>
        <w:t>期间可能完成的工程量情况。</w:t>
      </w:r>
      <w:r>
        <w:rPr>
          <w:rFonts w:ascii="Arial" w:cs="Arial" w:eastAsia="Arial" w:hAnsi="Arial"/>
          <w:sz w:val="21"/>
          <w:szCs w:val="21"/>
          <w:color w:val="0C0C0C"/>
        </w:rPr>
        <w:t>“</w:t>
      </w:r>
      <w:r>
        <w:rPr>
          <w:rFonts w:ascii="宋体" w:cs="宋体" w:eastAsia="宋体" w:hAnsi="宋体"/>
          <w:sz w:val="21"/>
          <w:szCs w:val="21"/>
          <w:color w:val="0C0C0C"/>
        </w:rPr>
        <w:t>十四五</w:t>
      </w:r>
      <w:r>
        <w:rPr>
          <w:rFonts w:ascii="Arial" w:cs="Arial" w:eastAsia="Arial" w:hAnsi="Arial"/>
          <w:sz w:val="21"/>
          <w:szCs w:val="21"/>
          <w:color w:val="0C0C0C"/>
        </w:rPr>
        <w:t>”</w:t>
      </w:r>
      <w:r>
        <w:rPr>
          <w:rFonts w:ascii="宋体" w:cs="宋体" w:eastAsia="宋体" w:hAnsi="宋体"/>
          <w:sz w:val="21"/>
          <w:szCs w:val="21"/>
          <w:color w:val="0C0C0C"/>
        </w:rPr>
        <w:t>期间，城市基础设施建设工程量情况由各地结合本地实际，提出具体的工程建设内容、工程量规模和投资估算情况。</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25"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15</w:t>
      </w:r>
    </w:p>
    <w:p>
      <w:pPr>
        <w:sectPr>
          <w:pgSz w:w="11900" w:h="16838" w:orient="portrait"/>
          <w:cols w:equalWidth="0" w:num="1">
            <w:col w:w="9026"/>
          </w:cols>
          <w:pgMar w:left="1440" w:top="1440" w:right="1440" w:bottom="654" w:gutter="0" w:footer="0" w:header="0"/>
          <w:type w:val="continuous"/>
        </w:sectPr>
      </w:pPr>
    </w:p>
    <w:bookmarkStart w:id="15" w:name="page16"/>
    <w:bookmarkEnd w:id="15"/>
    <w:p>
      <w:pPr>
        <w:spacing w:after="0" w:line="200" w:lineRule="exact"/>
        <w:rPr>
          <w:sz w:val="20"/>
          <w:szCs w:val="20"/>
          <w:color w:val="auto"/>
        </w:rPr>
      </w:pPr>
    </w:p>
    <w:p>
      <w:pPr>
        <w:spacing w:after="0" w:line="207"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（二）城市水系统体系化建设行动。</w:t>
      </w:r>
    </w:p>
    <w:p>
      <w:pPr>
        <w:spacing w:after="0" w:line="269" w:lineRule="exact"/>
        <w:rPr>
          <w:sz w:val="20"/>
          <w:szCs w:val="20"/>
          <w:color w:val="auto"/>
        </w:rPr>
      </w:pPr>
    </w:p>
    <w:p>
      <w:pPr>
        <w:jc w:val="both"/>
        <w:ind w:left="260" w:right="126" w:firstLine="638"/>
        <w:spacing w:after="0" w:line="545" w:lineRule="exact"/>
        <w:rPr>
          <w:sz w:val="20"/>
          <w:szCs w:val="20"/>
          <w:color w:val="auto"/>
        </w:rPr>
      </w:pPr>
      <w:r>
        <w:rPr>
          <w:rFonts w:ascii="Arial" w:cs="Arial" w:eastAsia="Arial" w:hAnsi="Arial"/>
          <w:sz w:val="32"/>
          <w:szCs w:val="32"/>
          <w:color w:val="0C0C0C"/>
        </w:rPr>
        <w:t>1.</w:t>
      </w:r>
      <w:r>
        <w:rPr>
          <w:rFonts w:ascii="宋体" w:cs="宋体" w:eastAsia="宋体" w:hAnsi="宋体"/>
          <w:sz w:val="32"/>
          <w:szCs w:val="32"/>
          <w:color w:val="0C0C0C"/>
        </w:rPr>
        <w:t>因地制宜积极推进海绵城市建设。</w:t>
      </w:r>
      <w:r>
        <w:rPr>
          <w:rFonts w:ascii="宋体" w:cs="宋体" w:eastAsia="宋体" w:hAnsi="宋体"/>
          <w:sz w:val="32"/>
          <w:szCs w:val="32"/>
          <w:color w:val="000000"/>
        </w:rPr>
        <w:t>城市新区坚持目标导向，因地制宜合理选用</w:t>
      </w:r>
      <w:r>
        <w:rPr>
          <w:rFonts w:ascii="Arial" w:cs="Arial" w:eastAsia="Arial" w:hAnsi="Arial"/>
          <w:sz w:val="32"/>
          <w:szCs w:val="32"/>
          <w:color w:val="000000"/>
        </w:rPr>
        <w:t>“</w:t>
      </w:r>
      <w:r>
        <w:rPr>
          <w:rFonts w:ascii="宋体" w:cs="宋体" w:eastAsia="宋体" w:hAnsi="宋体"/>
          <w:sz w:val="32"/>
          <w:szCs w:val="32"/>
          <w:color w:val="000000"/>
        </w:rPr>
        <w:t>渗、滞、蓄、净、用、排</w:t>
      </w:r>
      <w:r>
        <w:rPr>
          <w:rFonts w:ascii="Arial" w:cs="Arial" w:eastAsia="Arial" w:hAnsi="Arial"/>
          <w:sz w:val="32"/>
          <w:szCs w:val="32"/>
          <w:color w:val="000000"/>
        </w:rPr>
        <w:t>”</w:t>
      </w:r>
      <w:r>
        <w:rPr>
          <w:rFonts w:ascii="宋体" w:cs="宋体" w:eastAsia="宋体" w:hAnsi="宋体"/>
          <w:sz w:val="32"/>
          <w:szCs w:val="32"/>
          <w:color w:val="000000"/>
        </w:rPr>
        <w:t>等措施，把海绵城市建设理念落实到城市规划建设管理全过程。老旧城区结合城市更新、城市河湖生态治理、城镇老旧小区改造、地下基础设施改造建设、城市防洪排涝设施建设等，以城区内涝积水治理、黑臭水体治理、雨水收集利用等为突破口，推进区域整体治理。</w:t>
      </w:r>
    </w:p>
    <w:p>
      <w:pPr>
        <w:spacing w:after="0" w:line="273" w:lineRule="exact"/>
        <w:rPr>
          <w:sz w:val="20"/>
          <w:szCs w:val="20"/>
          <w:color w:val="auto"/>
        </w:rPr>
      </w:pPr>
    </w:p>
    <w:p>
      <w:pPr>
        <w:jc w:val="both"/>
        <w:ind w:left="260" w:right="266" w:firstLine="638"/>
        <w:spacing w:after="0" w:line="516"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加强城市供水安全保障。</w:t>
      </w:r>
      <w:r>
        <w:rPr>
          <w:rFonts w:ascii="宋体" w:cs="宋体" w:eastAsia="宋体" w:hAnsi="宋体"/>
          <w:sz w:val="32"/>
          <w:szCs w:val="32"/>
          <w:color w:val="000000"/>
        </w:rPr>
        <w:t>推进全流程供水设施升级改造。加快对水厂、管网和加压调蓄设施的更新改造，保障用户龙头水水质安全。有条件的地区要设置水量、水质、水压等指标在线监测，加强供水安全风险管理。</w:t>
      </w:r>
    </w:p>
    <w:p>
      <w:pPr>
        <w:spacing w:after="0" w:line="272" w:lineRule="exact"/>
        <w:rPr>
          <w:sz w:val="20"/>
          <w:szCs w:val="20"/>
          <w:color w:val="auto"/>
        </w:rPr>
      </w:pPr>
    </w:p>
    <w:p>
      <w:pPr>
        <w:jc w:val="both"/>
        <w:ind w:left="260" w:right="126" w:firstLine="638"/>
        <w:spacing w:after="0" w:line="545" w:lineRule="exact"/>
        <w:rPr>
          <w:sz w:val="20"/>
          <w:szCs w:val="20"/>
          <w:color w:val="auto"/>
        </w:rPr>
      </w:pPr>
      <w:r>
        <w:rPr>
          <w:rFonts w:ascii="宋体" w:cs="宋体" w:eastAsia="宋体" w:hAnsi="宋体"/>
          <w:sz w:val="31"/>
          <w:szCs w:val="31"/>
          <w:color w:val="auto"/>
        </w:rPr>
        <w:t>强化城市节水工作。实施国家节水行动，推进节水型城市建设。实施供水管网漏损治理工程，推进老旧管网改造，开展供水管网分区计量管理，控制管网漏损。推进节水型单位、企业和小区建设，推动建筑节水，推广普及节水器具。加快推动城市生活污水资源化利用，鼓励将再生水优先用于生态补水、工业生产、市政杂用等方面，强化再生水的多元利用、梯级利用和安全利用，促进再生水成为缺水城市的</w:t>
      </w:r>
      <w:r>
        <w:rPr>
          <w:rFonts w:ascii="Arial" w:cs="Arial" w:eastAsia="Arial" w:hAnsi="Arial"/>
          <w:sz w:val="31"/>
          <w:szCs w:val="31"/>
          <w:color w:val="auto"/>
        </w:rPr>
        <w:t>“</w:t>
      </w:r>
      <w:r>
        <w:rPr>
          <w:rFonts w:ascii="宋体" w:cs="宋体" w:eastAsia="宋体" w:hAnsi="宋体"/>
          <w:sz w:val="31"/>
          <w:szCs w:val="31"/>
          <w:color w:val="auto"/>
        </w:rPr>
        <w:t>第二水源</w:t>
      </w:r>
      <w:r>
        <w:rPr>
          <w:rFonts w:ascii="Arial" w:cs="Arial" w:eastAsia="Arial" w:hAnsi="Arial"/>
          <w:sz w:val="31"/>
          <w:szCs w:val="31"/>
          <w:color w:val="auto"/>
        </w:rPr>
        <w:t>”</w:t>
      </w:r>
      <w:r>
        <w:rPr>
          <w:rFonts w:ascii="宋体" w:cs="宋体" w:eastAsia="宋体" w:hAnsi="宋体"/>
          <w:sz w:val="31"/>
          <w:szCs w:val="31"/>
          <w:color w:val="auto"/>
        </w:rPr>
        <w:t>。</w:t>
      </w:r>
    </w:p>
    <w:p>
      <w:pPr>
        <w:spacing w:after="0" w:line="279" w:lineRule="exact"/>
        <w:rPr>
          <w:sz w:val="20"/>
          <w:szCs w:val="20"/>
          <w:color w:val="auto"/>
        </w:rPr>
      </w:pPr>
    </w:p>
    <w:p>
      <w:pPr>
        <w:jc w:val="both"/>
        <w:ind w:left="260" w:right="266" w:firstLine="638"/>
        <w:spacing w:after="0" w:line="518" w:lineRule="exact"/>
        <w:rPr>
          <w:sz w:val="20"/>
          <w:szCs w:val="20"/>
          <w:color w:val="auto"/>
        </w:rPr>
      </w:pPr>
      <w:r>
        <w:rPr>
          <w:rFonts w:ascii="宋体" w:cs="宋体" w:eastAsia="宋体" w:hAnsi="宋体"/>
          <w:sz w:val="32"/>
          <w:szCs w:val="32"/>
          <w:color w:val="auto"/>
        </w:rPr>
        <w:t>提高城市应急供水救援能力建设。构建城市多水源供水格局，加强供水应急能力建设，提高水源突发污染和其他灾害发生时城市供水系统的应对水平。加强国家供水应急救援基地设施运行维护资金保障，提高城市供水应急救援能力。</w:t>
      </w:r>
    </w:p>
    <w:p>
      <w:pPr>
        <w:sectPr>
          <w:pgSz w:w="11900" w:h="16838" w:orient="portrait"/>
          <w:cols w:equalWidth="0" w:num="1">
            <w:col w:w="9026"/>
          </w:cols>
          <w:pgMar w:left="1440" w:top="1440" w:right="1440" w:bottom="654" w:gutter="0" w:footer="0" w:header="0"/>
        </w:sect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16</w:t>
      </w:r>
    </w:p>
    <w:p>
      <w:pPr>
        <w:sectPr>
          <w:pgSz w:w="11900" w:h="16838" w:orient="portrait"/>
          <w:cols w:equalWidth="0" w:num="1">
            <w:col w:w="9026"/>
          </w:cols>
          <w:pgMar w:left="1440" w:top="1440" w:right="1440" w:bottom="654" w:gutter="0" w:footer="0" w:header="0"/>
          <w:type w:val="continuous"/>
        </w:sectPr>
      </w:pPr>
    </w:p>
    <w:bookmarkStart w:id="16" w:name="page17"/>
    <w:bookmarkEnd w:id="16"/>
    <w:p>
      <w:pPr>
        <w:spacing w:after="0" w:line="200" w:lineRule="exact"/>
        <w:rPr>
          <w:sz w:val="20"/>
          <w:szCs w:val="20"/>
          <w:color w:val="auto"/>
        </w:rPr>
      </w:pPr>
    </w:p>
    <w:p>
      <w:pPr>
        <w:spacing w:after="0" w:line="255" w:lineRule="exact"/>
        <w:rPr>
          <w:sz w:val="20"/>
          <w:szCs w:val="20"/>
          <w:color w:val="auto"/>
        </w:rPr>
      </w:pPr>
    </w:p>
    <w:p>
      <w:pPr>
        <w:ind w:left="260" w:right="106" w:firstLine="638"/>
        <w:spacing w:after="0" w:line="566"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实施城市内涝系统治理。</w:t>
      </w:r>
      <w:r>
        <w:rPr>
          <w:rFonts w:ascii="宋体" w:cs="宋体" w:eastAsia="宋体" w:hAnsi="宋体"/>
          <w:sz w:val="32"/>
          <w:szCs w:val="32"/>
          <w:color w:val="000000"/>
        </w:rPr>
        <w:t>用统筹的方式、系统的方法提升城市内涝防治水平，基本形成符合要求的城市排水防涝工程体系。实施雨水源头减排工程，落实海绵城市建设理念，因地制宜使用透水铺装，增加下沉式绿地、植草沟、人工湿地等软性透水地面，提高硬化地面中可渗透面积比例，源头削减雨水径流。实施排水管网工程，新建排水管网原则上应尽可能达到国家建设标准的上限要求，改造易造成积水内涝问题排水管网，修复破损和功能失效的排水防涝设施。实施排涝通道工程，开展城市建成区河道、排洪沟等整治工程，以及</w:t>
      </w:r>
      <w:r>
        <w:rPr>
          <w:rFonts w:ascii="Arial" w:cs="Arial" w:eastAsia="Arial" w:hAnsi="Arial"/>
          <w:sz w:val="32"/>
          <w:szCs w:val="32"/>
          <w:color w:val="000000"/>
        </w:rPr>
        <w:t>“</w:t>
      </w:r>
      <w:r>
        <w:rPr>
          <w:rFonts w:ascii="宋体" w:cs="宋体" w:eastAsia="宋体" w:hAnsi="宋体"/>
          <w:sz w:val="32"/>
          <w:szCs w:val="32"/>
          <w:color w:val="000000"/>
        </w:rPr>
        <w:t>卡脖子</w:t>
      </w:r>
      <w:r>
        <w:rPr>
          <w:rFonts w:ascii="Arial" w:cs="Arial" w:eastAsia="Arial" w:hAnsi="Arial"/>
          <w:sz w:val="32"/>
          <w:szCs w:val="32"/>
          <w:color w:val="000000"/>
        </w:rPr>
        <w:t>”</w:t>
      </w:r>
      <w:r>
        <w:rPr>
          <w:rFonts w:ascii="宋体" w:cs="宋体" w:eastAsia="宋体" w:hAnsi="宋体"/>
          <w:sz w:val="32"/>
          <w:szCs w:val="32"/>
          <w:color w:val="000000"/>
        </w:rPr>
        <w:t>排涝通道治理工程，提高行洪排涝能力，确保与城市排水管网系统排水能力相匹配。实施雨水调蓄工程，严查违法违规占用河湖、水库、山塘、蓄滞洪空间和排涝通道等的建筑物、构筑物，加快恢复并增加城市水空间，扩展城市及周边自然调蓄空间，保证足够的调蓄容积和功能。因地制宜、集散结合建设雨水调蓄设施，发挥削峰错峰作用。</w:t>
      </w:r>
    </w:p>
    <w:p>
      <w:pPr>
        <w:spacing w:after="0" w:line="283" w:lineRule="exact"/>
        <w:rPr>
          <w:sz w:val="20"/>
          <w:szCs w:val="20"/>
          <w:color w:val="auto"/>
        </w:rPr>
      </w:pPr>
    </w:p>
    <w:p>
      <w:pPr>
        <w:jc w:val="both"/>
        <w:ind w:left="260" w:right="126" w:firstLine="638"/>
        <w:spacing w:after="0" w:line="539" w:lineRule="exact"/>
        <w:rPr>
          <w:sz w:val="20"/>
          <w:szCs w:val="20"/>
          <w:color w:val="auto"/>
        </w:rPr>
      </w:pPr>
      <w:r>
        <w:rPr>
          <w:rFonts w:ascii="宋体" w:cs="宋体" w:eastAsia="宋体" w:hAnsi="宋体"/>
          <w:sz w:val="32"/>
          <w:szCs w:val="32"/>
          <w:color w:val="auto"/>
        </w:rPr>
        <w:t>完善应急管理体系。完善城市防洪与内涝防范相关应急预案，明确预警等级内涵与处置措施，加强排水应急队伍建设和物资储备，提升城市应急处置能力。加快推进城市防洪、排水防涝信息化建设，建立健全城区水系、排水管网与周边江河湖海、水库等</w:t>
      </w:r>
      <w:r>
        <w:rPr>
          <w:rFonts w:ascii="Arial" w:cs="Arial" w:eastAsia="Arial" w:hAnsi="Arial"/>
          <w:sz w:val="32"/>
          <w:szCs w:val="32"/>
          <w:color w:val="auto"/>
        </w:rPr>
        <w:t>“</w:t>
      </w:r>
      <w:r>
        <w:rPr>
          <w:rFonts w:ascii="宋体" w:cs="宋体" w:eastAsia="宋体" w:hAnsi="宋体"/>
          <w:sz w:val="32"/>
          <w:szCs w:val="32"/>
          <w:color w:val="auto"/>
        </w:rPr>
        <w:t>联排联调</w:t>
      </w:r>
      <w:r>
        <w:rPr>
          <w:rFonts w:ascii="Arial" w:cs="Arial" w:eastAsia="Arial" w:hAnsi="Arial"/>
          <w:sz w:val="32"/>
          <w:szCs w:val="32"/>
          <w:color w:val="auto"/>
        </w:rPr>
        <w:t>”</w:t>
      </w:r>
      <w:r>
        <w:rPr>
          <w:rFonts w:ascii="宋体" w:cs="宋体" w:eastAsia="宋体" w:hAnsi="宋体"/>
          <w:sz w:val="32"/>
          <w:szCs w:val="32"/>
          <w:color w:val="auto"/>
        </w:rPr>
        <w:t>运行管理模式，提升城市防洪预报、预警、预演、预案能力。</w:t>
      </w:r>
    </w:p>
    <w:p>
      <w:pPr>
        <w:spacing w:after="0" w:line="201"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4.</w:t>
      </w:r>
      <w:r>
        <w:rPr>
          <w:rFonts w:ascii="宋体" w:cs="宋体" w:eastAsia="宋体" w:hAnsi="宋体"/>
          <w:sz w:val="32"/>
          <w:szCs w:val="32"/>
          <w:color w:val="0C0C0C"/>
        </w:rPr>
        <w:t>推进城市污水处理提质增效。</w:t>
      </w:r>
      <w:r>
        <w:rPr>
          <w:rFonts w:ascii="宋体" w:cs="宋体" w:eastAsia="宋体" w:hAnsi="宋体"/>
          <w:sz w:val="32"/>
          <w:szCs w:val="32"/>
          <w:color w:val="000000"/>
        </w:rPr>
        <w:t>推进城镇污水管网全覆</w:t>
      </w:r>
    </w:p>
    <w:p>
      <w:pPr>
        <w:spacing w:after="0" w:line="232"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盖。加快老旧城区、城中村和城乡结合部的生活污水收集处理</w:t>
      </w:r>
    </w:p>
    <w:p>
      <w:pPr>
        <w:sectPr>
          <w:pgSz w:w="11900" w:h="16838" w:orient="portrait"/>
          <w:cols w:equalWidth="0" w:num="1">
            <w:col w:w="9026"/>
          </w:cols>
          <w:pgMar w:left="1440" w:top="1440" w:right="1440" w:bottom="654" w:gutter="0" w:footer="0" w:header="0"/>
        </w:sectPr>
      </w:pPr>
    </w:p>
    <w:p>
      <w:pPr>
        <w:spacing w:after="0" w:line="3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17</w:t>
      </w:r>
    </w:p>
    <w:p>
      <w:pPr>
        <w:sectPr>
          <w:pgSz w:w="11900" w:h="16838" w:orient="portrait"/>
          <w:cols w:equalWidth="0" w:num="1">
            <w:col w:w="9026"/>
          </w:cols>
          <w:pgMar w:left="1440" w:top="1440" w:right="1440" w:bottom="654" w:gutter="0" w:footer="0" w:header="0"/>
          <w:type w:val="continuous"/>
        </w:sectPr>
      </w:pPr>
    </w:p>
    <w:bookmarkStart w:id="17" w:name="page18"/>
    <w:bookmarkEnd w:id="17"/>
    <w:p>
      <w:pPr>
        <w:spacing w:after="0" w:line="200" w:lineRule="exact"/>
        <w:rPr>
          <w:sz w:val="20"/>
          <w:szCs w:val="20"/>
          <w:color w:val="auto"/>
        </w:rPr>
      </w:pPr>
    </w:p>
    <w:p>
      <w:pPr>
        <w:spacing w:after="0" w:line="255" w:lineRule="exact"/>
        <w:rPr>
          <w:sz w:val="20"/>
          <w:szCs w:val="20"/>
          <w:color w:val="auto"/>
        </w:rPr>
      </w:pPr>
    </w:p>
    <w:p>
      <w:pPr>
        <w:ind w:left="260" w:right="106"/>
        <w:spacing w:after="0" w:line="545" w:lineRule="exact"/>
        <w:rPr>
          <w:sz w:val="20"/>
          <w:szCs w:val="20"/>
          <w:color w:val="auto"/>
        </w:rPr>
      </w:pPr>
      <w:r>
        <w:rPr>
          <w:rFonts w:ascii="宋体" w:cs="宋体" w:eastAsia="宋体" w:hAnsi="宋体"/>
          <w:sz w:val="30"/>
          <w:szCs w:val="30"/>
          <w:color w:val="auto"/>
        </w:rPr>
        <w:t>设施建设，消除空白区。城市污水处理厂进水生化需氧量（</w:t>
      </w:r>
      <w:r>
        <w:rPr>
          <w:rFonts w:ascii="Arial" w:cs="Arial" w:eastAsia="Arial" w:hAnsi="Arial"/>
          <w:sz w:val="30"/>
          <w:szCs w:val="30"/>
          <w:color w:val="auto"/>
        </w:rPr>
        <w:t>BOD</w:t>
      </w:r>
      <w:r>
        <w:rPr>
          <w:rFonts w:ascii="宋体" w:cs="宋体" w:eastAsia="宋体" w:hAnsi="宋体"/>
          <w:sz w:val="30"/>
          <w:szCs w:val="30"/>
          <w:color w:val="auto"/>
        </w:rPr>
        <w:t>）浓度低于</w:t>
      </w:r>
      <w:r>
        <w:rPr>
          <w:rFonts w:ascii="Arial" w:cs="Arial" w:eastAsia="Arial" w:hAnsi="Arial"/>
          <w:sz w:val="30"/>
          <w:szCs w:val="30"/>
          <w:color w:val="auto"/>
        </w:rPr>
        <w:t xml:space="preserve"> 100mg/L </w:t>
      </w:r>
      <w:r>
        <w:rPr>
          <w:rFonts w:ascii="宋体" w:cs="宋体" w:eastAsia="宋体" w:hAnsi="宋体"/>
          <w:sz w:val="30"/>
          <w:szCs w:val="30"/>
          <w:color w:val="auto"/>
        </w:rPr>
        <w:t>的，围绕服务片区管网开展</w:t>
      </w:r>
      <w:r>
        <w:rPr>
          <w:rFonts w:ascii="Arial" w:cs="Arial" w:eastAsia="Arial" w:hAnsi="Arial"/>
          <w:sz w:val="30"/>
          <w:szCs w:val="30"/>
          <w:color w:val="auto"/>
        </w:rPr>
        <w:t>“</w:t>
      </w:r>
      <w:r>
        <w:rPr>
          <w:rFonts w:ascii="宋体" w:cs="宋体" w:eastAsia="宋体" w:hAnsi="宋体"/>
          <w:sz w:val="30"/>
          <w:szCs w:val="30"/>
          <w:color w:val="auto"/>
        </w:rPr>
        <w:t>一厂一策</w:t>
      </w:r>
      <w:r>
        <w:rPr>
          <w:rFonts w:ascii="Arial" w:cs="Arial" w:eastAsia="Arial" w:hAnsi="Arial"/>
          <w:sz w:val="30"/>
          <w:szCs w:val="30"/>
          <w:color w:val="auto"/>
        </w:rPr>
        <w:t>”</w:t>
      </w:r>
      <w:r>
        <w:rPr>
          <w:rFonts w:ascii="宋体" w:cs="宋体" w:eastAsia="宋体" w:hAnsi="宋体"/>
          <w:sz w:val="30"/>
          <w:szCs w:val="30"/>
          <w:color w:val="auto"/>
        </w:rPr>
        <w:t>系统化整治，实施清污分流，避免河水、山泉水等混入管网，全面提升现有污水收集处理设施效能。因地制宜采取溢流口改造、截流井改造、破损修补、管材更换、增设调蓄设施、雨污分流改造、快速净化等措施，降低合流制溢流污染。优先采用优质管材，推行混凝土现浇或成品检查井，提升管网建设质量。</w:t>
      </w:r>
    </w:p>
    <w:p>
      <w:pPr>
        <w:spacing w:after="0" w:line="277" w:lineRule="exact"/>
        <w:rPr>
          <w:sz w:val="20"/>
          <w:szCs w:val="20"/>
          <w:color w:val="auto"/>
        </w:rPr>
      </w:pPr>
    </w:p>
    <w:p>
      <w:pPr>
        <w:jc w:val="both"/>
        <w:ind w:left="260" w:right="126" w:firstLine="638"/>
        <w:spacing w:after="0" w:line="554" w:lineRule="exact"/>
        <w:rPr>
          <w:sz w:val="20"/>
          <w:szCs w:val="20"/>
          <w:color w:val="auto"/>
        </w:rPr>
      </w:pPr>
      <w:r>
        <w:rPr>
          <w:rFonts w:ascii="宋体" w:cs="宋体" w:eastAsia="宋体" w:hAnsi="宋体"/>
          <w:sz w:val="32"/>
          <w:szCs w:val="32"/>
          <w:color w:val="auto"/>
        </w:rPr>
        <w:t>推动污水处理能力提升。按照因地制宜、查漏补缺、有序建设、适度超前的原则，统筹考虑城市人口容量、分布和迁徙趋势，坚持集中与分散相结合，科学确定城镇污水处理厂的布局、规模及服务范围。京津冀、粤港澳大湾区、黄河干流沿线城市和长江经济带城市和县城实现生活污水集中处理设施能力全覆盖。缺水地区、水环境敏感区域，要根据水资源禀赋、水环境保护目标和技术经济条件，开展污水处理厂提升改造，积极推动污水资源化利用，选择缺水城市开展污水资源化利用试点示范。</w:t>
      </w:r>
    </w:p>
    <w:p>
      <w:pPr>
        <w:spacing w:after="0" w:line="274" w:lineRule="exact"/>
        <w:rPr>
          <w:sz w:val="20"/>
          <w:szCs w:val="20"/>
          <w:color w:val="auto"/>
        </w:rPr>
      </w:pPr>
    </w:p>
    <w:p>
      <w:pPr>
        <w:jc w:val="both"/>
        <w:ind w:left="260" w:right="266" w:firstLine="638"/>
        <w:spacing w:after="0" w:line="545" w:lineRule="exact"/>
        <w:rPr>
          <w:sz w:val="20"/>
          <w:szCs w:val="20"/>
          <w:color w:val="auto"/>
        </w:rPr>
      </w:pPr>
      <w:r>
        <w:rPr>
          <w:rFonts w:ascii="宋体" w:cs="宋体" w:eastAsia="宋体" w:hAnsi="宋体"/>
          <w:sz w:val="31"/>
          <w:szCs w:val="31"/>
          <w:color w:val="auto"/>
        </w:rPr>
        <w:t>提升污泥无害化处置和资源化利用水平。限制未经脱水处理达标的污泥在垃圾填埋场填埋。鼓励采用厌氧消化、好氧发酵等方式处理污泥，经无害化处理满足相关标准后，用于土地改良、荒地造林、苗木抚育、园林绿化和农业利用。在土地资源紧缺的大中型城市鼓励采用</w:t>
      </w:r>
      <w:r>
        <w:rPr>
          <w:rFonts w:ascii="Arial" w:cs="Arial" w:eastAsia="Arial" w:hAnsi="Arial"/>
          <w:sz w:val="31"/>
          <w:szCs w:val="31"/>
          <w:color w:val="auto"/>
        </w:rPr>
        <w:t>“</w:t>
      </w:r>
      <w:r>
        <w:rPr>
          <w:rFonts w:ascii="宋体" w:cs="宋体" w:eastAsia="宋体" w:hAnsi="宋体"/>
          <w:sz w:val="31"/>
          <w:szCs w:val="31"/>
          <w:color w:val="auto"/>
        </w:rPr>
        <w:t>生物质利用</w:t>
      </w:r>
      <w:r>
        <w:rPr>
          <w:rFonts w:ascii="Arial" w:cs="Arial" w:eastAsia="Arial" w:hAnsi="Arial"/>
          <w:sz w:val="31"/>
          <w:szCs w:val="31"/>
          <w:color w:val="auto"/>
        </w:rPr>
        <w:t>+</w:t>
      </w:r>
      <w:r>
        <w:rPr>
          <w:rFonts w:ascii="宋体" w:cs="宋体" w:eastAsia="宋体" w:hAnsi="宋体"/>
          <w:sz w:val="31"/>
          <w:szCs w:val="31"/>
          <w:color w:val="auto"/>
        </w:rPr>
        <w:t>焚烧</w:t>
      </w:r>
      <w:r>
        <w:rPr>
          <w:rFonts w:ascii="Arial" w:cs="Arial" w:eastAsia="Arial" w:hAnsi="Arial"/>
          <w:sz w:val="31"/>
          <w:szCs w:val="31"/>
          <w:color w:val="auto"/>
        </w:rPr>
        <w:t>”</w:t>
      </w:r>
      <w:r>
        <w:rPr>
          <w:rFonts w:ascii="宋体" w:cs="宋体" w:eastAsia="宋体" w:hAnsi="宋体"/>
          <w:sz w:val="31"/>
          <w:szCs w:val="31"/>
          <w:color w:val="auto"/>
        </w:rPr>
        <w:t>处置模式，将垃圾焚烧发电厂、燃煤电厂、水泥窑等协同处置方式作为污泥处置的补充，推广将生活污泥焚烧灰渣作为建材原料加</w:t>
      </w:r>
    </w:p>
    <w:p>
      <w:pPr>
        <w:sectPr>
          <w:pgSz w:w="11900" w:h="16838" w:orient="portrait"/>
          <w:cols w:equalWidth="0" w:num="1">
            <w:col w:w="9026"/>
          </w:cols>
          <w:pgMar w:left="1440" w:top="1440" w:right="1440" w:bottom="654" w:gutter="0" w:footer="0" w:header="0"/>
        </w:sectPr>
      </w:pPr>
    </w:p>
    <w:p>
      <w:pPr>
        <w:spacing w:after="0" w:line="32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18</w:t>
      </w:r>
    </w:p>
    <w:p>
      <w:pPr>
        <w:sectPr>
          <w:pgSz w:w="11900" w:h="16838" w:orient="portrait"/>
          <w:cols w:equalWidth="0" w:num="1">
            <w:col w:w="9026"/>
          </w:cols>
          <w:pgMar w:left="1440" w:top="1440" w:right="1440" w:bottom="654" w:gutter="0" w:footer="0" w:header="0"/>
          <w:type w:val="continuous"/>
        </w:sectPr>
      </w:pPr>
    </w:p>
    <w:bookmarkStart w:id="18" w:name="page19"/>
    <w:bookmarkEnd w:id="18"/>
    <w:p>
      <w:pPr>
        <w:spacing w:after="0" w:line="200" w:lineRule="exact"/>
        <w:rPr>
          <w:sz w:val="20"/>
          <w:szCs w:val="20"/>
          <w:color w:val="auto"/>
        </w:rPr>
      </w:pPr>
    </w:p>
    <w:p>
      <w:pPr>
        <w:spacing w:after="0" w:line="207"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以利用。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46355</wp:posOffset>
            </wp:positionV>
            <wp:extent cx="5543550" cy="40411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543550" cy="4041140"/>
                    </a:xfrm>
                    <a:prstGeom prst="rect">
                      <a:avLst/>
                    </a:prstGeom>
                    <a:noFill/>
                  </pic:spPr>
                </pic:pic>
              </a:graphicData>
            </a:graphic>
          </wp:anchor>
        </w:drawing>
      </w:r>
    </w:p>
    <w:p>
      <w:pPr>
        <w:spacing w:after="0" w:line="235"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2：城市水系统体系化建设工程</w:t>
      </w:r>
    </w:p>
    <w:p>
      <w:pPr>
        <w:spacing w:after="0" w:line="215" w:lineRule="exact"/>
        <w:rPr>
          <w:sz w:val="20"/>
          <w:szCs w:val="20"/>
          <w:color w:val="auto"/>
        </w:rPr>
      </w:pPr>
    </w:p>
    <w:p>
      <w:pPr>
        <w:jc w:val="both"/>
        <w:ind w:left="260" w:right="266" w:firstLine="559"/>
        <w:spacing w:after="0" w:line="412"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城市供水安全保障。预计新建改造供水厂规模</w:t>
      </w:r>
      <w:r>
        <w:rPr>
          <w:rFonts w:ascii="Arial" w:cs="Arial" w:eastAsia="Arial" w:hAnsi="Arial"/>
          <w:sz w:val="28"/>
          <w:szCs w:val="28"/>
          <w:color w:val="0C0C0C"/>
        </w:rPr>
        <w:t xml:space="preserve"> 0.65 </w:t>
      </w:r>
      <w:r>
        <w:rPr>
          <w:rFonts w:ascii="宋体" w:cs="宋体" w:eastAsia="宋体" w:hAnsi="宋体"/>
          <w:sz w:val="28"/>
          <w:szCs w:val="28"/>
          <w:color w:val="0C0C0C"/>
        </w:rPr>
        <w:t>亿立方米</w:t>
      </w:r>
      <w:r>
        <w:rPr>
          <w:rFonts w:ascii="Arial" w:cs="Arial" w:eastAsia="Arial" w:hAnsi="Arial"/>
          <w:sz w:val="28"/>
          <w:szCs w:val="28"/>
          <w:color w:val="0C0C0C"/>
        </w:rPr>
        <w:t>/</w:t>
      </w:r>
      <w:r>
        <w:rPr>
          <w:rFonts w:ascii="宋体" w:cs="宋体" w:eastAsia="宋体" w:hAnsi="宋体"/>
          <w:sz w:val="28"/>
          <w:szCs w:val="28"/>
          <w:color w:val="0C0C0C"/>
        </w:rPr>
        <w:t>日，预计新建改造供水管网</w:t>
      </w:r>
      <w:r>
        <w:rPr>
          <w:rFonts w:ascii="Arial" w:cs="Arial" w:eastAsia="Arial" w:hAnsi="Arial"/>
          <w:sz w:val="28"/>
          <w:szCs w:val="28"/>
          <w:color w:val="0C0C0C"/>
        </w:rPr>
        <w:t xml:space="preserve"> 10.4 </w:t>
      </w:r>
      <w:r>
        <w:rPr>
          <w:rFonts w:ascii="宋体" w:cs="宋体" w:eastAsia="宋体" w:hAnsi="宋体"/>
          <w:sz w:val="28"/>
          <w:szCs w:val="28"/>
          <w:color w:val="0C0C0C"/>
        </w:rPr>
        <w:t>万公里，对不符合技术、卫生和安全防范要求的加压调蓄设施进行改造。</w:t>
      </w:r>
    </w:p>
    <w:p>
      <w:pPr>
        <w:spacing w:after="0" w:line="206" w:lineRule="exact"/>
        <w:rPr>
          <w:sz w:val="20"/>
          <w:szCs w:val="20"/>
          <w:color w:val="auto"/>
        </w:rPr>
      </w:pPr>
    </w:p>
    <w:p>
      <w:pPr>
        <w:jc w:val="both"/>
        <w:ind w:left="260" w:right="266" w:firstLine="559"/>
        <w:spacing w:after="0" w:line="379"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城市供水管网漏损治理。开展管网智能化改造、老旧管网更新改造、管网分区计量和供水压力优化调控，进一步降低管网漏损。</w:t>
      </w:r>
    </w:p>
    <w:p>
      <w:pPr>
        <w:spacing w:after="0" w:line="202" w:lineRule="exact"/>
        <w:rPr>
          <w:sz w:val="20"/>
          <w:szCs w:val="20"/>
          <w:color w:val="auto"/>
        </w:rPr>
      </w:pPr>
    </w:p>
    <w:p>
      <w:pPr>
        <w:jc w:val="both"/>
        <w:ind w:left="260" w:right="266" w:firstLine="559"/>
        <w:spacing w:after="0" w:line="379" w:lineRule="exact"/>
        <w:rPr>
          <w:sz w:val="20"/>
          <w:szCs w:val="20"/>
          <w:color w:val="auto"/>
        </w:rPr>
      </w:pPr>
      <w:r>
        <w:rPr>
          <w:rFonts w:ascii="Arial" w:cs="Arial" w:eastAsia="Arial" w:hAnsi="Arial"/>
          <w:sz w:val="28"/>
          <w:szCs w:val="28"/>
          <w:color w:val="0C0C0C"/>
        </w:rPr>
        <w:t>3.</w:t>
      </w:r>
      <w:r>
        <w:rPr>
          <w:rFonts w:ascii="宋体" w:cs="宋体" w:eastAsia="宋体" w:hAnsi="宋体"/>
          <w:sz w:val="28"/>
          <w:szCs w:val="28"/>
          <w:color w:val="0C0C0C"/>
        </w:rPr>
        <w:t>城市排水防涝。实施河湖水系和生态空间治理与修复、管网和泵站建设与改造、排涝通道建设、雨水源头减排、防洪提升等工程。</w:t>
      </w:r>
    </w:p>
    <w:p>
      <w:pPr>
        <w:spacing w:after="0" w:line="202" w:lineRule="exact"/>
        <w:rPr>
          <w:sz w:val="20"/>
          <w:szCs w:val="20"/>
          <w:color w:val="auto"/>
        </w:rPr>
      </w:pPr>
    </w:p>
    <w:p>
      <w:pPr>
        <w:ind w:left="260" w:right="146" w:firstLine="559"/>
        <w:spacing w:after="0" w:line="379" w:lineRule="exact"/>
        <w:rPr>
          <w:sz w:val="20"/>
          <w:szCs w:val="20"/>
          <w:color w:val="auto"/>
        </w:rPr>
      </w:pPr>
      <w:r>
        <w:rPr>
          <w:rFonts w:ascii="Arial" w:cs="Arial" w:eastAsia="Arial" w:hAnsi="Arial"/>
          <w:sz w:val="28"/>
          <w:szCs w:val="28"/>
          <w:color w:val="0C0C0C"/>
        </w:rPr>
        <w:t>4.</w:t>
      </w:r>
      <w:r>
        <w:rPr>
          <w:rFonts w:ascii="宋体" w:cs="宋体" w:eastAsia="宋体" w:hAnsi="宋体"/>
          <w:sz w:val="28"/>
          <w:szCs w:val="28"/>
          <w:color w:val="0C0C0C"/>
        </w:rPr>
        <w:t>污水处理提质增效。预计新建改造污水管网</w:t>
      </w:r>
      <w:r>
        <w:rPr>
          <w:rFonts w:ascii="Arial" w:cs="Arial" w:eastAsia="Arial" w:hAnsi="Arial"/>
          <w:sz w:val="28"/>
          <w:szCs w:val="28"/>
          <w:color w:val="0C0C0C"/>
        </w:rPr>
        <w:t xml:space="preserve"> 8 </w:t>
      </w:r>
      <w:r>
        <w:rPr>
          <w:rFonts w:ascii="宋体" w:cs="宋体" w:eastAsia="宋体" w:hAnsi="宋体"/>
          <w:sz w:val="28"/>
          <w:szCs w:val="28"/>
          <w:color w:val="0C0C0C"/>
        </w:rPr>
        <w:t>万公里，预计新、改、扩建污水处理设施能力</w:t>
      </w:r>
      <w:r>
        <w:rPr>
          <w:rFonts w:ascii="Arial" w:cs="Arial" w:eastAsia="Arial" w:hAnsi="Arial"/>
          <w:sz w:val="28"/>
          <w:szCs w:val="28"/>
          <w:color w:val="0C0C0C"/>
        </w:rPr>
        <w:t xml:space="preserve"> 2000 </w:t>
      </w:r>
      <w:r>
        <w:rPr>
          <w:rFonts w:ascii="宋体" w:cs="宋体" w:eastAsia="宋体" w:hAnsi="宋体"/>
          <w:sz w:val="28"/>
          <w:szCs w:val="28"/>
          <w:color w:val="0C0C0C"/>
        </w:rPr>
        <w:t>万立方米</w:t>
      </w:r>
      <w:r>
        <w:rPr>
          <w:rFonts w:ascii="Arial" w:cs="Arial" w:eastAsia="Arial" w:hAnsi="Arial"/>
          <w:sz w:val="28"/>
          <w:szCs w:val="28"/>
          <w:color w:val="0C0C0C"/>
        </w:rPr>
        <w:t>/</w:t>
      </w:r>
      <w:r>
        <w:rPr>
          <w:rFonts w:ascii="宋体" w:cs="宋体" w:eastAsia="宋体" w:hAnsi="宋体"/>
          <w:sz w:val="28"/>
          <w:szCs w:val="28"/>
          <w:color w:val="0C0C0C"/>
        </w:rPr>
        <w:t>日。</w:t>
      </w:r>
    </w:p>
    <w:p>
      <w:pPr>
        <w:spacing w:after="0" w:line="202" w:lineRule="exact"/>
        <w:rPr>
          <w:sz w:val="20"/>
          <w:szCs w:val="20"/>
          <w:color w:val="auto"/>
        </w:rPr>
      </w:pPr>
    </w:p>
    <w:p>
      <w:pPr>
        <w:jc w:val="both"/>
        <w:ind w:left="260" w:right="266" w:firstLine="559"/>
        <w:spacing w:after="0" w:line="412" w:lineRule="exact"/>
        <w:rPr>
          <w:sz w:val="20"/>
          <w:szCs w:val="20"/>
          <w:color w:val="auto"/>
        </w:rPr>
      </w:pPr>
      <w:r>
        <w:rPr>
          <w:rFonts w:ascii="Arial" w:cs="Arial" w:eastAsia="Arial" w:hAnsi="Arial"/>
          <w:sz w:val="28"/>
          <w:szCs w:val="28"/>
          <w:color w:val="0C0C0C"/>
        </w:rPr>
        <w:t>5.</w:t>
      </w:r>
      <w:r>
        <w:rPr>
          <w:rFonts w:ascii="宋体" w:cs="宋体" w:eastAsia="宋体" w:hAnsi="宋体"/>
          <w:sz w:val="28"/>
          <w:szCs w:val="28"/>
          <w:color w:val="0C0C0C"/>
        </w:rPr>
        <w:t>开展国家海绵城市建设示范。选取</w:t>
      </w:r>
      <w:r>
        <w:rPr>
          <w:rFonts w:ascii="Arial" w:cs="Arial" w:eastAsia="Arial" w:hAnsi="Arial"/>
          <w:sz w:val="28"/>
          <w:szCs w:val="28"/>
          <w:color w:val="0C0C0C"/>
        </w:rPr>
        <w:t xml:space="preserve"> 50 </w:t>
      </w:r>
      <w:r>
        <w:rPr>
          <w:rFonts w:ascii="宋体" w:cs="宋体" w:eastAsia="宋体" w:hAnsi="宋体"/>
          <w:sz w:val="28"/>
          <w:szCs w:val="28"/>
          <w:color w:val="0C0C0C"/>
        </w:rPr>
        <w:t>个左右城市开展示范，力争通过</w:t>
      </w:r>
      <w:r>
        <w:rPr>
          <w:rFonts w:ascii="Arial" w:cs="Arial" w:eastAsia="Arial" w:hAnsi="Arial"/>
          <w:sz w:val="28"/>
          <w:szCs w:val="28"/>
          <w:color w:val="0C0C0C"/>
        </w:rPr>
        <w:t xml:space="preserve"> 3 </w:t>
      </w:r>
      <w:r>
        <w:rPr>
          <w:rFonts w:ascii="宋体" w:cs="宋体" w:eastAsia="宋体" w:hAnsi="宋体"/>
          <w:sz w:val="28"/>
          <w:szCs w:val="28"/>
          <w:color w:val="0C0C0C"/>
        </w:rPr>
        <w:t>年集中建设，示范城市防洪排涝能力明显提升，生态环境显著改善，海绵城市理念得到全面、有效落实。</w:t>
      </w:r>
    </w:p>
    <w:p>
      <w:pPr>
        <w:spacing w:after="0" w:line="21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（三）城市能源系统安全保障和绿色化提升行动。</w:t>
      </w:r>
    </w:p>
    <w:p>
      <w:pPr>
        <w:spacing w:after="0" w:line="269" w:lineRule="exact"/>
        <w:rPr>
          <w:sz w:val="20"/>
          <w:szCs w:val="20"/>
          <w:color w:val="auto"/>
        </w:rPr>
      </w:pPr>
    </w:p>
    <w:p>
      <w:pPr>
        <w:jc w:val="both"/>
        <w:ind w:left="260" w:right="266" w:firstLine="638"/>
        <w:spacing w:after="0" w:line="556" w:lineRule="exact"/>
        <w:rPr>
          <w:sz w:val="20"/>
          <w:szCs w:val="20"/>
          <w:color w:val="auto"/>
        </w:rPr>
      </w:pPr>
      <w:r>
        <w:rPr>
          <w:rFonts w:ascii="Arial" w:cs="Arial" w:eastAsia="Arial" w:hAnsi="Arial"/>
          <w:sz w:val="31"/>
          <w:szCs w:val="31"/>
          <w:color w:val="0C0C0C"/>
        </w:rPr>
        <w:t>1.</w:t>
      </w:r>
      <w:r>
        <w:rPr>
          <w:rFonts w:ascii="宋体" w:cs="宋体" w:eastAsia="宋体" w:hAnsi="宋体"/>
          <w:sz w:val="31"/>
          <w:szCs w:val="31"/>
          <w:color w:val="0C0C0C"/>
        </w:rPr>
        <w:t>开展城市韧性电网和智慧电网建设。</w:t>
      </w:r>
      <w:r>
        <w:rPr>
          <w:rFonts w:ascii="宋体" w:cs="宋体" w:eastAsia="宋体" w:hAnsi="宋体"/>
          <w:sz w:val="31"/>
          <w:szCs w:val="31"/>
          <w:color w:val="000000"/>
        </w:rPr>
        <w:t>结合城市更新、新能源汽车充电设施建设，开展城市配电网扩容和升级改造，推进城市电力电缆通道建设和具备条件地区架空线入地，实现设备状态环境全面监控、故障主动研判自愈，提高电网韧性。建设以城市为单元的应急备用和调峰电源。推进分布式可再生能源和建筑一体化利用，有序推进主动配电网、微电网、交直流混合电网应用，提高分布式电源与配电网协调能力。因地制宜推动城市分布式光伏发展。发展能源互联网，深度融合先进能源技术、信息通信技术和控制技术，支撑能源电力清洁低碳转型、能源综合利用效率优化和多元主体灵活便捷接入。</w:t>
      </w:r>
    </w:p>
    <w:p>
      <w:pPr>
        <w:sectPr>
          <w:pgSz w:w="11900" w:h="16838" w:orient="portrait"/>
          <w:cols w:equalWidth="0" w:num="1">
            <w:col w:w="9026"/>
          </w:cols>
          <w:pgMar w:left="1440" w:top="1440" w:right="1440" w:bottom="654" w:gutter="0" w:footer="0" w:header="0"/>
        </w:sectPr>
      </w:pPr>
    </w:p>
    <w:p>
      <w:pPr>
        <w:spacing w:after="0" w:line="39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19</w:t>
      </w:r>
    </w:p>
    <w:p>
      <w:pPr>
        <w:sectPr>
          <w:pgSz w:w="11900" w:h="16838" w:orient="portrait"/>
          <w:cols w:equalWidth="0" w:num="1">
            <w:col w:w="9026"/>
          </w:cols>
          <w:pgMar w:left="1440" w:top="1440" w:right="1440" w:bottom="654" w:gutter="0" w:footer="0" w:header="0"/>
          <w:type w:val="continuous"/>
        </w:sectPr>
      </w:pPr>
    </w:p>
    <w:bookmarkStart w:id="19" w:name="page20"/>
    <w:bookmarkEnd w:id="19"/>
    <w:p>
      <w:pPr>
        <w:spacing w:after="0" w:line="200" w:lineRule="exact"/>
        <w:rPr>
          <w:sz w:val="20"/>
          <w:szCs w:val="20"/>
          <w:color w:val="auto"/>
        </w:rPr>
      </w:pPr>
    </w:p>
    <w:p>
      <w:pPr>
        <w:spacing w:after="0" w:line="255" w:lineRule="exact"/>
        <w:rPr>
          <w:sz w:val="20"/>
          <w:szCs w:val="20"/>
          <w:color w:val="auto"/>
        </w:rPr>
      </w:pPr>
    </w:p>
    <w:p>
      <w:pPr>
        <w:ind w:left="260" w:right="126" w:firstLine="638"/>
        <w:spacing w:after="0" w:line="560"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增强城镇燃气安全供应保障能力。</w:t>
      </w:r>
      <w:r>
        <w:rPr>
          <w:rFonts w:ascii="宋体" w:cs="宋体" w:eastAsia="宋体" w:hAnsi="宋体"/>
          <w:sz w:val="32"/>
          <w:szCs w:val="32"/>
          <w:color w:val="000000"/>
        </w:rPr>
        <w:t>结合城市更新等工作，加快推进城镇燃气管网等设施建设改造与服务延伸，提升城镇管道燃气普及率。因地制宜拓展天然气在发电调峰、工业锅炉窑炉、清洁取暖、分布式能源和交通运输等领域的应用。在有条件的城市群，提高燃气设施的区域一体化和管网互联互通程度。强化城镇燃气安全监管，加快用户端本质安全设施推广，开展城镇燃气特许经营实施评估与检查工作，整治瓶装液化石油气行业违法经营等行为，规范液化石油气市场环境，加强燃气管网第三方破坏等安全风险整治和消除用户使用环节安全隐患，落实餐饮等行业生产经营单位使用燃气应安装可燃气体报警装置并保障其正常使用的要求。</w:t>
      </w:r>
    </w:p>
    <w:p>
      <w:pPr>
        <w:spacing w:after="0" w:line="267" w:lineRule="exact"/>
        <w:rPr>
          <w:sz w:val="20"/>
          <w:szCs w:val="20"/>
          <w:color w:val="auto"/>
        </w:rPr>
      </w:pPr>
    </w:p>
    <w:p>
      <w:pPr>
        <w:ind w:left="260" w:right="106" w:firstLine="638"/>
        <w:spacing w:after="0" w:line="551"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开展城市集中供热系统清洁化建设和改造。</w:t>
      </w:r>
      <w:r>
        <w:rPr>
          <w:rFonts w:ascii="宋体" w:cs="宋体" w:eastAsia="宋体" w:hAnsi="宋体"/>
          <w:sz w:val="32"/>
          <w:szCs w:val="32"/>
          <w:color w:val="000000"/>
        </w:rPr>
        <w:t>加强清洁热源和配套供热管网建设和改造，发展新能源、可再生能源等低碳能源。大力发展热电联产，因地制宜推进工业余热、天然气、电力和可再生能源供暖，实施小散燃煤热源替代，推进燃煤热源清洁化改造，支撑城镇供热低碳转型。积极推进实现北方地区冬季清洁取暖规划目标，开展清洁取暖绩效评价，加强城市清洁取暖试点经验推广。支持城市实施热网连通工程，开展多热源联供试点建设，提升城市供热系统安全水平。</w:t>
      </w:r>
    </w:p>
    <w:p>
      <w:pPr>
        <w:spacing w:after="0" w:line="271" w:lineRule="exact"/>
        <w:rPr>
          <w:sz w:val="20"/>
          <w:szCs w:val="20"/>
          <w:color w:val="auto"/>
        </w:rPr>
      </w:pPr>
    </w:p>
    <w:p>
      <w:pPr>
        <w:ind w:left="260" w:right="106" w:firstLine="638"/>
        <w:spacing w:after="0" w:line="450" w:lineRule="exact"/>
        <w:rPr>
          <w:sz w:val="20"/>
          <w:szCs w:val="20"/>
          <w:color w:val="auto"/>
        </w:rPr>
      </w:pPr>
      <w:r>
        <w:rPr>
          <w:rFonts w:ascii="Arial" w:cs="Arial" w:eastAsia="Arial" w:hAnsi="Arial"/>
          <w:sz w:val="31"/>
          <w:szCs w:val="31"/>
          <w:color w:val="0C0C0C"/>
        </w:rPr>
        <w:t>4.</w:t>
      </w:r>
      <w:r>
        <w:rPr>
          <w:rFonts w:ascii="宋体" w:cs="宋体" w:eastAsia="宋体" w:hAnsi="宋体"/>
          <w:sz w:val="31"/>
          <w:szCs w:val="31"/>
          <w:color w:val="0C0C0C"/>
        </w:rPr>
        <w:t>开展城市照明盲点暗区整治和节能改造。</w:t>
      </w:r>
      <w:r>
        <w:rPr>
          <w:rFonts w:ascii="宋体" w:cs="宋体" w:eastAsia="宋体" w:hAnsi="宋体"/>
          <w:sz w:val="31"/>
          <w:szCs w:val="31"/>
          <w:color w:val="000000"/>
        </w:rPr>
        <w:t>开展城市照明</w:t>
      </w:r>
      <w:r>
        <w:rPr>
          <w:rFonts w:ascii="Arial" w:cs="Arial" w:eastAsia="Arial" w:hAnsi="Arial"/>
          <w:sz w:val="31"/>
          <w:szCs w:val="31"/>
          <w:color w:val="000000"/>
        </w:rPr>
        <w:t>“</w:t>
      </w:r>
      <w:r>
        <w:rPr>
          <w:rFonts w:ascii="宋体" w:cs="宋体" w:eastAsia="宋体" w:hAnsi="宋体"/>
          <w:sz w:val="31"/>
          <w:szCs w:val="31"/>
          <w:color w:val="000000"/>
        </w:rPr>
        <w:t>有路无灯、有灯不亮</w:t>
      </w:r>
      <w:r>
        <w:rPr>
          <w:rFonts w:ascii="Arial" w:cs="Arial" w:eastAsia="Arial" w:hAnsi="Arial"/>
          <w:sz w:val="31"/>
          <w:szCs w:val="31"/>
          <w:color w:val="000000"/>
        </w:rPr>
        <w:t>”</w:t>
      </w:r>
      <w:r>
        <w:rPr>
          <w:rFonts w:ascii="宋体" w:cs="宋体" w:eastAsia="宋体" w:hAnsi="宋体"/>
          <w:sz w:val="31"/>
          <w:szCs w:val="31"/>
          <w:color w:val="000000"/>
        </w:rPr>
        <w:t>专项整治，消除城市照明的盲点暗区，</w:t>
      </w:r>
    </w:p>
    <w:p>
      <w:pPr>
        <w:spacing w:after="0" w:line="268" w:lineRule="exact"/>
        <w:rPr>
          <w:sz w:val="20"/>
          <w:szCs w:val="20"/>
          <w:color w:val="auto"/>
        </w:rPr>
      </w:pPr>
    </w:p>
    <w:p>
      <w:pPr>
        <w:ind w:left="260" w:right="266"/>
        <w:spacing w:after="0" w:line="451" w:lineRule="exact"/>
        <w:rPr>
          <w:sz w:val="20"/>
          <w:szCs w:val="20"/>
          <w:color w:val="auto"/>
        </w:rPr>
      </w:pPr>
      <w:r>
        <w:rPr>
          <w:rFonts w:ascii="宋体" w:cs="宋体" w:eastAsia="宋体" w:hAnsi="宋体"/>
          <w:sz w:val="31"/>
          <w:szCs w:val="31"/>
          <w:color w:val="auto"/>
        </w:rPr>
        <w:t>照明照（亮）度、均匀度不达标的城市道路或公共场所增设或更换路灯。持续开展城市照明节能改造，针对能耗高、眩光严</w:t>
      </w:r>
    </w:p>
    <w:p>
      <w:pPr>
        <w:sectPr>
          <w:pgSz w:w="11900" w:h="16838" w:orient="portrait"/>
          <w:cols w:equalWidth="0" w:num="1">
            <w:col w:w="9026"/>
          </w:cols>
          <w:pgMar w:left="1440" w:top="1440" w:right="1440" w:bottom="654" w:gutter="0" w:footer="0" w:header="0"/>
        </w:sect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20</w:t>
      </w:r>
    </w:p>
    <w:p>
      <w:pPr>
        <w:sectPr>
          <w:pgSz w:w="11900" w:h="16838" w:orient="portrait"/>
          <w:cols w:equalWidth="0" w:num="1">
            <w:col w:w="9026"/>
          </w:cols>
          <w:pgMar w:left="1440" w:top="1440" w:right="1440" w:bottom="654" w:gutter="0" w:footer="0" w:header="0"/>
          <w:type w:val="continuous"/>
        </w:sectPr>
      </w:pPr>
    </w:p>
    <w:bookmarkStart w:id="20" w:name="page21"/>
    <w:bookmarkEnd w:id="20"/>
    <w:p>
      <w:pPr>
        <w:spacing w:after="0" w:line="200" w:lineRule="exact"/>
        <w:rPr>
          <w:sz w:val="20"/>
          <w:szCs w:val="20"/>
          <w:color w:val="auto"/>
        </w:rPr>
      </w:pPr>
    </w:p>
    <w:p>
      <w:pPr>
        <w:spacing w:after="0" w:line="255" w:lineRule="exact"/>
        <w:rPr>
          <w:sz w:val="20"/>
          <w:szCs w:val="20"/>
          <w:color w:val="auto"/>
        </w:rPr>
      </w:pPr>
    </w:p>
    <w:p>
      <w:pPr>
        <w:jc w:val="both"/>
        <w:ind w:left="260" w:right="126"/>
        <w:spacing w:after="0" w:line="531" w:lineRule="exact"/>
        <w:rPr>
          <w:sz w:val="20"/>
          <w:szCs w:val="20"/>
          <w:color w:val="auto"/>
        </w:rPr>
      </w:pPr>
      <w:r>
        <w:rPr>
          <w:rFonts w:ascii="宋体" w:cs="宋体" w:eastAsia="宋体" w:hAnsi="宋体"/>
          <w:sz w:val="32"/>
          <w:szCs w:val="32"/>
          <w:color w:val="auto"/>
        </w:rPr>
        <w:t>重、无控光措施的路灯，通过</w:t>
      </w:r>
      <w:r>
        <w:rPr>
          <w:rFonts w:ascii="Arial" w:cs="Arial" w:eastAsia="Arial" w:hAnsi="Arial"/>
          <w:sz w:val="32"/>
          <w:szCs w:val="32"/>
          <w:color w:val="auto"/>
        </w:rPr>
        <w:t xml:space="preserve"> LED </w:t>
      </w:r>
      <w:r>
        <w:rPr>
          <w:rFonts w:ascii="宋体" w:cs="宋体" w:eastAsia="宋体" w:hAnsi="宋体"/>
          <w:sz w:val="32"/>
          <w:szCs w:val="32"/>
          <w:color w:val="auto"/>
        </w:rPr>
        <w:t>等绿色节能光源替换、加装单灯控制器，实现精细化按需照明。重点针对居住区、学校、医院和办公区开展光污染专项整治。风光资源丰富的城市，因地制宜采用太阳能路灯、风光互补路灯，推广清洁能源在城市照明中的应用。</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48260</wp:posOffset>
            </wp:positionV>
            <wp:extent cx="5543550" cy="43459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543550" cy="4345940"/>
                    </a:xfrm>
                    <a:prstGeom prst="rect">
                      <a:avLst/>
                    </a:prstGeom>
                    <a:noFill/>
                  </pic:spPr>
                </pic:pic>
              </a:graphicData>
            </a:graphic>
          </wp:anchor>
        </w:drawing>
      </w:r>
    </w:p>
    <w:p>
      <w:pPr>
        <w:spacing w:after="0" w:line="237"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3：城市能源系统安全保障和绿色化提升工程</w:t>
      </w:r>
    </w:p>
    <w:p>
      <w:pPr>
        <w:spacing w:after="0" w:line="215" w:lineRule="exact"/>
        <w:rPr>
          <w:sz w:val="20"/>
          <w:szCs w:val="20"/>
          <w:color w:val="auto"/>
        </w:rPr>
      </w:pPr>
    </w:p>
    <w:p>
      <w:pPr>
        <w:jc w:val="both"/>
        <w:ind w:left="260" w:right="266" w:firstLine="559"/>
        <w:spacing w:after="0" w:line="429"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城市燃气输配设施建设与改造。新建和改造燃气管网</w:t>
      </w:r>
      <w:r>
        <w:rPr>
          <w:rFonts w:ascii="Arial" w:cs="Arial" w:eastAsia="Arial" w:hAnsi="Arial"/>
          <w:sz w:val="28"/>
          <w:szCs w:val="28"/>
          <w:color w:val="0C0C0C"/>
        </w:rPr>
        <w:t xml:space="preserve"> 24.7 </w:t>
      </w:r>
      <w:r>
        <w:rPr>
          <w:rFonts w:ascii="宋体" w:cs="宋体" w:eastAsia="宋体" w:hAnsi="宋体"/>
          <w:sz w:val="28"/>
          <w:szCs w:val="28"/>
          <w:color w:val="0C0C0C"/>
        </w:rPr>
        <w:t>万公里，推进天然气门站和加气站等输配设施建设，完善城市燃气供应系统。按照国家有关工作部署要求，遵循省级人民政府统筹原则，推进地方各级人民政府和城镇燃气企业储气能力建设。</w:t>
      </w:r>
    </w:p>
    <w:p>
      <w:pPr>
        <w:spacing w:after="0" w:line="206" w:lineRule="exact"/>
        <w:rPr>
          <w:sz w:val="20"/>
          <w:szCs w:val="20"/>
          <w:color w:val="auto"/>
        </w:rPr>
      </w:pPr>
    </w:p>
    <w:p>
      <w:pPr>
        <w:jc w:val="both"/>
        <w:ind w:left="260" w:right="266" w:firstLine="559"/>
        <w:spacing w:after="0" w:line="429"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城市清洁供热系统建设与改造。开展清洁热源建设和改造，新建清洁热源和实施集中热源清洁化改造共计</w:t>
      </w:r>
      <w:r>
        <w:rPr>
          <w:rFonts w:ascii="Arial" w:cs="Arial" w:eastAsia="Arial" w:hAnsi="Arial"/>
          <w:sz w:val="28"/>
          <w:szCs w:val="28"/>
          <w:color w:val="0C0C0C"/>
        </w:rPr>
        <w:t xml:space="preserve"> 14.2 </w:t>
      </w:r>
      <w:r>
        <w:rPr>
          <w:rFonts w:ascii="宋体" w:cs="宋体" w:eastAsia="宋体" w:hAnsi="宋体"/>
          <w:sz w:val="28"/>
          <w:szCs w:val="28"/>
          <w:color w:val="0C0C0C"/>
        </w:rPr>
        <w:t>万兆瓦。结合城市建设和城市更新，新建和改造集中供热管网</w:t>
      </w:r>
      <w:r>
        <w:rPr>
          <w:rFonts w:ascii="Arial" w:cs="Arial" w:eastAsia="Arial" w:hAnsi="Arial"/>
          <w:sz w:val="28"/>
          <w:szCs w:val="28"/>
          <w:color w:val="0C0C0C"/>
        </w:rPr>
        <w:t xml:space="preserve"> 9.4 </w:t>
      </w:r>
      <w:r>
        <w:rPr>
          <w:rFonts w:ascii="宋体" w:cs="宋体" w:eastAsia="宋体" w:hAnsi="宋体"/>
          <w:sz w:val="28"/>
          <w:szCs w:val="28"/>
          <w:color w:val="0C0C0C"/>
        </w:rPr>
        <w:t>万公里，推进市政一次网、二次网和热力站改造。</w:t>
      </w:r>
    </w:p>
    <w:p>
      <w:pPr>
        <w:spacing w:after="0" w:line="206" w:lineRule="exact"/>
        <w:rPr>
          <w:sz w:val="20"/>
          <w:szCs w:val="20"/>
          <w:color w:val="auto"/>
        </w:rPr>
      </w:pPr>
    </w:p>
    <w:p>
      <w:pPr>
        <w:jc w:val="both"/>
        <w:ind w:left="260" w:right="266" w:firstLine="559"/>
        <w:spacing w:after="0" w:line="379" w:lineRule="exact"/>
        <w:rPr>
          <w:sz w:val="20"/>
          <w:szCs w:val="20"/>
          <w:color w:val="auto"/>
        </w:rPr>
      </w:pPr>
      <w:r>
        <w:rPr>
          <w:rFonts w:ascii="Arial" w:cs="Arial" w:eastAsia="Arial" w:hAnsi="Arial"/>
          <w:sz w:val="28"/>
          <w:szCs w:val="28"/>
          <w:color w:val="0C0C0C"/>
        </w:rPr>
        <w:t>3.</w:t>
      </w:r>
      <w:r>
        <w:rPr>
          <w:rFonts w:ascii="宋体" w:cs="宋体" w:eastAsia="宋体" w:hAnsi="宋体"/>
          <w:sz w:val="28"/>
          <w:szCs w:val="28"/>
          <w:color w:val="0C0C0C"/>
        </w:rPr>
        <w:t>城市韧性电网和智慧电网建设。开展城市配电网扩容和升级，重点城市中心城区供电可靠率高于</w:t>
      </w:r>
      <w:r>
        <w:rPr>
          <w:rFonts w:ascii="Arial" w:cs="Arial" w:eastAsia="Arial" w:hAnsi="Arial"/>
          <w:sz w:val="28"/>
          <w:szCs w:val="28"/>
          <w:color w:val="0C0C0C"/>
        </w:rPr>
        <w:t xml:space="preserve"> 99.99%</w:t>
      </w:r>
      <w:r>
        <w:rPr>
          <w:rFonts w:ascii="宋体" w:cs="宋体" w:eastAsia="宋体" w:hAnsi="宋体"/>
          <w:sz w:val="28"/>
          <w:szCs w:val="28"/>
          <w:color w:val="0C0C0C"/>
        </w:rPr>
        <w:t>。</w:t>
      </w:r>
    </w:p>
    <w:p>
      <w:pPr>
        <w:spacing w:after="0" w:line="202" w:lineRule="exact"/>
        <w:rPr>
          <w:sz w:val="20"/>
          <w:szCs w:val="20"/>
          <w:color w:val="auto"/>
        </w:rPr>
      </w:pPr>
    </w:p>
    <w:p>
      <w:pPr>
        <w:jc w:val="both"/>
        <w:ind w:left="260" w:right="266" w:firstLine="559"/>
        <w:spacing w:after="0" w:line="412" w:lineRule="exact"/>
        <w:rPr>
          <w:sz w:val="20"/>
          <w:szCs w:val="20"/>
          <w:color w:val="auto"/>
        </w:rPr>
      </w:pPr>
      <w:r>
        <w:rPr>
          <w:rFonts w:ascii="Arial" w:cs="Arial" w:eastAsia="Arial" w:hAnsi="Arial"/>
          <w:sz w:val="28"/>
          <w:szCs w:val="28"/>
          <w:color w:val="0C0C0C"/>
        </w:rPr>
        <w:t>4.</w:t>
      </w:r>
      <w:r>
        <w:rPr>
          <w:rFonts w:ascii="宋体" w:cs="宋体" w:eastAsia="宋体" w:hAnsi="宋体"/>
          <w:sz w:val="28"/>
          <w:szCs w:val="28"/>
          <w:color w:val="0C0C0C"/>
        </w:rPr>
        <w:t>城市照明提升改善。结合新建和改扩建道路，开展照明盲点暗区整治；实施城市照明节能改造。结合城市实际和需求，适当建设和提升城市重要片区夜景照明品质。</w:t>
      </w:r>
    </w:p>
    <w:p>
      <w:pPr>
        <w:spacing w:after="0" w:line="218"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（四）城市环境卫生提升行动。</w:t>
      </w:r>
    </w:p>
    <w:p>
      <w:pPr>
        <w:spacing w:after="0" w:line="20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0C0C0C"/>
        </w:rPr>
        <w:t>1.</w:t>
      </w:r>
      <w:r>
        <w:rPr>
          <w:rFonts w:ascii="宋体" w:cs="宋体" w:eastAsia="宋体" w:hAnsi="宋体"/>
          <w:sz w:val="31"/>
          <w:szCs w:val="31"/>
          <w:color w:val="0C0C0C"/>
        </w:rPr>
        <w:t>建立生活垃圾分类管理系统。</w:t>
      </w:r>
      <w:r>
        <w:rPr>
          <w:rFonts w:ascii="宋体" w:cs="宋体" w:eastAsia="宋体" w:hAnsi="宋体"/>
          <w:sz w:val="31"/>
          <w:szCs w:val="31"/>
          <w:color w:val="000000"/>
        </w:rPr>
        <w:t>建立分类投放、分类收集、</w:t>
      </w:r>
    </w:p>
    <w:p>
      <w:pPr>
        <w:spacing w:after="0" w:line="266" w:lineRule="exact"/>
        <w:rPr>
          <w:sz w:val="20"/>
          <w:szCs w:val="20"/>
          <w:color w:val="auto"/>
        </w:rPr>
      </w:pPr>
    </w:p>
    <w:p>
      <w:pPr>
        <w:jc w:val="both"/>
        <w:ind w:left="260" w:right="266"/>
        <w:spacing w:after="0" w:line="518" w:lineRule="exact"/>
        <w:rPr>
          <w:sz w:val="20"/>
          <w:szCs w:val="20"/>
          <w:color w:val="auto"/>
        </w:rPr>
      </w:pPr>
      <w:r>
        <w:rPr>
          <w:rFonts w:ascii="宋体" w:cs="宋体" w:eastAsia="宋体" w:hAnsi="宋体"/>
          <w:sz w:val="31"/>
          <w:szCs w:val="31"/>
          <w:color w:val="auto"/>
        </w:rPr>
        <w:t>分类运输、分类处理的生活垃圾管理系统。坚持源头减量，推动形成绿色发展方式和生活方式。因地制宜设置简便易行的生活垃圾分类投放装置，合理布局居住区、商业和办公场所的生活垃圾分类收集容器、箱房、桶站等设施设备。推动开展定时</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82"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21</w:t>
      </w:r>
    </w:p>
    <w:p>
      <w:pPr>
        <w:sectPr>
          <w:pgSz w:w="11900" w:h="16838" w:orient="portrait"/>
          <w:cols w:equalWidth="0" w:num="1">
            <w:col w:w="9026"/>
          </w:cols>
          <w:pgMar w:left="1440" w:top="1440" w:right="1440" w:bottom="654" w:gutter="0" w:footer="0" w:header="0"/>
          <w:type w:val="continuous"/>
        </w:sectPr>
      </w:pPr>
    </w:p>
    <w:bookmarkStart w:id="21" w:name="page22"/>
    <w:bookmarkEnd w:id="21"/>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559" w:lineRule="exact"/>
        <w:rPr>
          <w:sz w:val="20"/>
          <w:szCs w:val="20"/>
          <w:color w:val="auto"/>
        </w:rPr>
      </w:pPr>
      <w:r>
        <w:rPr>
          <w:rFonts w:ascii="宋体" w:cs="宋体" w:eastAsia="宋体" w:hAnsi="宋体"/>
          <w:sz w:val="32"/>
          <w:szCs w:val="32"/>
          <w:color w:val="auto"/>
        </w:rPr>
        <w:t>定点分类投放生活垃圾，逐步提升生活垃圾分类质量；确保有害垃圾单独投放，提高废玻璃等低值可回收物收集比例，实现厨余垃圾、其他垃圾有效分开。完善城市生活垃圾分类收集运输体系，建立健全与生活垃圾分类收集相衔接的运输网络，加强与物业单位、生活垃圾清运单位之间的有序衔接，防止生活垃圾</w:t>
      </w:r>
      <w:r>
        <w:rPr>
          <w:rFonts w:ascii="Arial" w:cs="Arial" w:eastAsia="Arial" w:hAnsi="Arial"/>
          <w:sz w:val="32"/>
          <w:szCs w:val="32"/>
          <w:color w:val="auto"/>
        </w:rPr>
        <w:t>“</w:t>
      </w:r>
      <w:r>
        <w:rPr>
          <w:rFonts w:ascii="宋体" w:cs="宋体" w:eastAsia="宋体" w:hAnsi="宋体"/>
          <w:sz w:val="32"/>
          <w:szCs w:val="32"/>
          <w:color w:val="auto"/>
        </w:rPr>
        <w:t>先分后混、混装混运</w:t>
      </w:r>
      <w:r>
        <w:rPr>
          <w:rFonts w:ascii="Arial" w:cs="Arial" w:eastAsia="Arial" w:hAnsi="Arial"/>
          <w:sz w:val="32"/>
          <w:szCs w:val="32"/>
          <w:color w:val="auto"/>
        </w:rPr>
        <w:t>”</w:t>
      </w:r>
      <w:r>
        <w:rPr>
          <w:rFonts w:ascii="宋体" w:cs="宋体" w:eastAsia="宋体" w:hAnsi="宋体"/>
          <w:sz w:val="32"/>
          <w:szCs w:val="32"/>
          <w:color w:val="auto"/>
        </w:rPr>
        <w:t>。按适度超前原则加快推进生活垃圾焚烧处理设施建设，科学有序推进适应中小城市垃圾焚烧处理的技术和设施，统筹规划建设应急填埋处理设施，加快补齐厨余垃圾和有害垃圾处理设施短板。鼓励生活垃圾处理产业园区建设，优化技术工艺，统筹不同类别生活垃圾处理和资源化利用。</w:t>
      </w:r>
    </w:p>
    <w:p>
      <w:pPr>
        <w:spacing w:after="0" w:line="283" w:lineRule="exact"/>
        <w:rPr>
          <w:sz w:val="20"/>
          <w:szCs w:val="20"/>
          <w:color w:val="auto"/>
        </w:rPr>
      </w:pPr>
    </w:p>
    <w:p>
      <w:pPr>
        <w:ind w:left="260" w:right="106" w:firstLine="638"/>
        <w:spacing w:after="0" w:line="557" w:lineRule="exact"/>
        <w:rPr>
          <w:sz w:val="20"/>
          <w:szCs w:val="20"/>
          <w:color w:val="auto"/>
        </w:rPr>
      </w:pPr>
      <w:r>
        <w:rPr>
          <w:rFonts w:ascii="Arial" w:cs="Arial" w:eastAsia="Arial" w:hAnsi="Arial"/>
          <w:sz w:val="31"/>
          <w:szCs w:val="31"/>
          <w:color w:val="0C0C0C"/>
        </w:rPr>
        <w:t>2.</w:t>
      </w:r>
      <w:r>
        <w:rPr>
          <w:rFonts w:ascii="宋体" w:cs="宋体" w:eastAsia="宋体" w:hAnsi="宋体"/>
          <w:sz w:val="31"/>
          <w:szCs w:val="31"/>
          <w:color w:val="0C0C0C"/>
        </w:rPr>
        <w:t>完善城市生活垃圾资源回收利用体系。</w:t>
      </w:r>
      <w:r>
        <w:rPr>
          <w:rFonts w:ascii="宋体" w:cs="宋体" w:eastAsia="宋体" w:hAnsi="宋体"/>
          <w:sz w:val="31"/>
          <w:szCs w:val="31"/>
          <w:color w:val="000000"/>
        </w:rPr>
        <w:t>统筹推进生活垃圾分类网点与废旧物资回收网点</w:t>
      </w:r>
      <w:r>
        <w:rPr>
          <w:rFonts w:ascii="Arial" w:cs="Arial" w:eastAsia="Arial" w:hAnsi="Arial"/>
          <w:sz w:val="31"/>
          <w:szCs w:val="31"/>
          <w:color w:val="000000"/>
        </w:rPr>
        <w:t>“</w:t>
      </w:r>
      <w:r>
        <w:rPr>
          <w:rFonts w:ascii="宋体" w:cs="宋体" w:eastAsia="宋体" w:hAnsi="宋体"/>
          <w:sz w:val="31"/>
          <w:szCs w:val="31"/>
          <w:color w:val="000000"/>
        </w:rPr>
        <w:t>两网融合</w:t>
      </w:r>
      <w:r>
        <w:rPr>
          <w:rFonts w:ascii="Arial" w:cs="Arial" w:eastAsia="Arial" w:hAnsi="Arial"/>
          <w:sz w:val="31"/>
          <w:szCs w:val="31"/>
          <w:color w:val="000000"/>
        </w:rPr>
        <w:t>”</w:t>
      </w:r>
      <w:r>
        <w:rPr>
          <w:rFonts w:ascii="宋体" w:cs="宋体" w:eastAsia="宋体" w:hAnsi="宋体"/>
          <w:sz w:val="31"/>
          <w:szCs w:val="31"/>
          <w:color w:val="000000"/>
        </w:rPr>
        <w:t>，推动回收利用行业转型升级，针对不同类别，合理布局、规范建设回收网络体系，推动废玻璃等低值可回收物的回收和再生利用。加快探索适合我国厨余垃圾特性的处理技术路线，积极探索厨余垃圾与园林绿化垃圾协同处理技术，鼓励各地因地制宜选用厨余垃圾处理工艺，着力解决好堆肥工艺中沼液、沼渣等产品在农业、林业生产中应用的</w:t>
      </w:r>
      <w:r>
        <w:rPr>
          <w:rFonts w:ascii="Arial" w:cs="Arial" w:eastAsia="Arial" w:hAnsi="Arial"/>
          <w:sz w:val="31"/>
          <w:szCs w:val="31"/>
          <w:color w:val="000000"/>
        </w:rPr>
        <w:t>“</w:t>
      </w:r>
      <w:r>
        <w:rPr>
          <w:rFonts w:ascii="宋体" w:cs="宋体" w:eastAsia="宋体" w:hAnsi="宋体"/>
          <w:sz w:val="31"/>
          <w:szCs w:val="31"/>
          <w:color w:val="000000"/>
        </w:rPr>
        <w:t>梗阻</w:t>
      </w:r>
      <w:r>
        <w:rPr>
          <w:rFonts w:ascii="Arial" w:cs="Arial" w:eastAsia="Arial" w:hAnsi="Arial"/>
          <w:sz w:val="31"/>
          <w:szCs w:val="31"/>
          <w:color w:val="000000"/>
        </w:rPr>
        <w:t>”</w:t>
      </w:r>
      <w:r>
        <w:rPr>
          <w:rFonts w:ascii="宋体" w:cs="宋体" w:eastAsia="宋体" w:hAnsi="宋体"/>
          <w:sz w:val="31"/>
          <w:szCs w:val="31"/>
          <w:color w:val="000000"/>
        </w:rPr>
        <w:t>问题。加快生物质能源回收利用工作，提高用于生活垃圾焚烧发电和填埋气体发电的利用规模。</w:t>
      </w:r>
      <w:r>
        <w:rPr>
          <w:rFonts w:ascii="Arial" w:cs="Arial" w:eastAsia="Arial" w:hAnsi="Arial"/>
          <w:sz w:val="31"/>
          <w:szCs w:val="31"/>
          <w:color w:val="000000"/>
        </w:rPr>
        <w:t>“</w:t>
      </w:r>
      <w:r>
        <w:rPr>
          <w:rFonts w:ascii="宋体" w:cs="宋体" w:eastAsia="宋体" w:hAnsi="宋体"/>
          <w:sz w:val="31"/>
          <w:szCs w:val="31"/>
          <w:color w:val="000000"/>
        </w:rPr>
        <w:t>十四五</w:t>
      </w:r>
      <w:r>
        <w:rPr>
          <w:rFonts w:ascii="Arial" w:cs="Arial" w:eastAsia="Arial" w:hAnsi="Arial"/>
          <w:sz w:val="31"/>
          <w:szCs w:val="31"/>
          <w:color w:val="000000"/>
        </w:rPr>
        <w:t>”</w:t>
      </w:r>
      <w:r>
        <w:rPr>
          <w:rFonts w:ascii="宋体" w:cs="宋体" w:eastAsia="宋体" w:hAnsi="宋体"/>
          <w:sz w:val="31"/>
          <w:szCs w:val="31"/>
          <w:color w:val="000000"/>
        </w:rPr>
        <w:t>期末，地级及以上城市基本建立因地制宜的生活垃</w:t>
      </w:r>
    </w:p>
    <w:p>
      <w:pPr>
        <w:spacing w:after="0" w:line="275" w:lineRule="exact"/>
        <w:rPr>
          <w:sz w:val="20"/>
          <w:szCs w:val="20"/>
          <w:color w:val="auto"/>
        </w:rPr>
      </w:pPr>
    </w:p>
    <w:p>
      <w:pPr>
        <w:ind w:left="260" w:right="266"/>
        <w:spacing w:after="0" w:line="451" w:lineRule="exact"/>
        <w:rPr>
          <w:sz w:val="20"/>
          <w:szCs w:val="20"/>
          <w:color w:val="auto"/>
        </w:rPr>
      </w:pPr>
      <w:r>
        <w:rPr>
          <w:rFonts w:ascii="宋体" w:cs="宋体" w:eastAsia="宋体" w:hAnsi="宋体"/>
          <w:sz w:val="32"/>
          <w:szCs w:val="32"/>
          <w:color w:val="auto"/>
        </w:rPr>
        <w:t>圾分类投放、分类收集、分类运输、分类处理系统，居民普遍形成生活垃圾分类习惯。</w:t>
      </w:r>
    </w:p>
    <w:p>
      <w:pPr>
        <w:sectPr>
          <w:pgSz w:w="11900" w:h="16838" w:orient="portrait"/>
          <w:cols w:equalWidth="0" w:num="1">
            <w:col w:w="9026"/>
          </w:cols>
          <w:pgMar w:left="1440" w:top="1440" w:right="1440" w:bottom="654" w:gutter="0" w:footer="0" w:header="0"/>
        </w:sectPr>
      </w:pPr>
    </w:p>
    <w:p>
      <w:pPr>
        <w:spacing w:after="0" w:line="31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22</w:t>
      </w:r>
    </w:p>
    <w:p>
      <w:pPr>
        <w:sectPr>
          <w:pgSz w:w="11900" w:h="16838" w:orient="portrait"/>
          <w:cols w:equalWidth="0" w:num="1">
            <w:col w:w="9026"/>
          </w:cols>
          <w:pgMar w:left="1440" w:top="1440" w:right="1440" w:bottom="654" w:gutter="0" w:footer="0" w:header="0"/>
          <w:type w:val="continuous"/>
        </w:sectPr>
      </w:pPr>
    </w:p>
    <w:bookmarkStart w:id="22" w:name="page23"/>
    <w:bookmarkEnd w:id="22"/>
    <w:p>
      <w:pPr>
        <w:spacing w:after="0" w:line="200" w:lineRule="exact"/>
        <w:rPr>
          <w:sz w:val="20"/>
          <w:szCs w:val="20"/>
          <w:color w:val="auto"/>
        </w:rPr>
      </w:pPr>
    </w:p>
    <w:p>
      <w:pPr>
        <w:spacing w:after="0" w:line="255" w:lineRule="exact"/>
        <w:rPr>
          <w:sz w:val="20"/>
          <w:szCs w:val="20"/>
          <w:color w:val="auto"/>
        </w:rPr>
      </w:pPr>
    </w:p>
    <w:p>
      <w:pPr>
        <w:jc w:val="both"/>
        <w:ind w:left="260" w:right="266" w:firstLine="638"/>
        <w:spacing w:after="0" w:line="565" w:lineRule="exact"/>
        <w:rPr>
          <w:sz w:val="20"/>
          <w:szCs w:val="20"/>
          <w:color w:val="auto"/>
        </w:rPr>
      </w:pPr>
      <w:r>
        <w:rPr>
          <w:rFonts w:ascii="Arial" w:cs="Arial" w:eastAsia="Arial" w:hAnsi="Arial"/>
          <w:sz w:val="31"/>
          <w:szCs w:val="31"/>
          <w:color w:val="0C0C0C"/>
        </w:rPr>
        <w:t>3.</w:t>
      </w:r>
      <w:r>
        <w:rPr>
          <w:rFonts w:ascii="宋体" w:cs="宋体" w:eastAsia="宋体" w:hAnsi="宋体"/>
          <w:sz w:val="31"/>
          <w:szCs w:val="31"/>
          <w:color w:val="0C0C0C"/>
        </w:rPr>
        <w:t>建立健全建筑垃圾治理和综合利用体系。</w:t>
      </w:r>
      <w:r>
        <w:rPr>
          <w:rFonts w:ascii="宋体" w:cs="宋体" w:eastAsia="宋体" w:hAnsi="宋体"/>
          <w:sz w:val="31"/>
          <w:szCs w:val="31"/>
          <w:color w:val="000000"/>
        </w:rPr>
        <w:t>建立建筑垃圾分类全过程管理制度，加强建筑垃圾产生、转运、调配、消纳处置以及资源化利用全过程管理，实现工程渣土（弃土）、工程泥浆、工程垃圾、拆除垃圾、装修垃圾等不同类别的建筑垃圾分类收集、分类运输、分类处理与资源化利用。加强建筑垃圾源头管控，落实减量化主体责任。加快建筑垃圾处理设施建设，把建筑垃圾处理与资源化利用设施作为城市基础设施建设的重要组成部分，合理确定建筑垃圾转运调配、填埋处理、资源化利用设施布局和规模。健全建筑垃圾再生建材产品应用体系，不断提升再生建材产品质量，促进再生建材行业生产和应用技术进步。培育一批建筑垃圾资源化利用骨干企业，提升建筑垃圾资源化利用水平。</w:t>
      </w:r>
      <w:r>
        <w:rPr>
          <w:rFonts w:ascii="Arial" w:cs="Arial" w:eastAsia="Arial" w:hAnsi="Arial"/>
          <w:sz w:val="31"/>
          <w:szCs w:val="31"/>
          <w:color w:val="000000"/>
        </w:rPr>
        <w:t>“</w:t>
      </w:r>
      <w:r>
        <w:rPr>
          <w:rFonts w:ascii="宋体" w:cs="宋体" w:eastAsia="宋体" w:hAnsi="宋体"/>
          <w:sz w:val="31"/>
          <w:szCs w:val="31"/>
          <w:color w:val="000000"/>
        </w:rPr>
        <w:t>十四五</w:t>
      </w:r>
      <w:r>
        <w:rPr>
          <w:rFonts w:ascii="Arial" w:cs="Arial" w:eastAsia="Arial" w:hAnsi="Arial"/>
          <w:sz w:val="31"/>
          <w:szCs w:val="31"/>
          <w:color w:val="000000"/>
        </w:rPr>
        <w:t>”</w:t>
      </w:r>
      <w:r>
        <w:rPr>
          <w:rFonts w:ascii="宋体" w:cs="宋体" w:eastAsia="宋体" w:hAnsi="宋体"/>
          <w:sz w:val="31"/>
          <w:szCs w:val="31"/>
          <w:color w:val="000000"/>
        </w:rPr>
        <w:t>期末，地级及以上城市初步建立全过程管理的建筑垃圾综合治理体系，基本形成建筑垃圾减量化、无害化、资源化利用和产业发展体系。</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50800</wp:posOffset>
            </wp:positionV>
            <wp:extent cx="5542915" cy="21361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5542915" cy="2136140"/>
                    </a:xfrm>
                    <a:prstGeom prst="rect">
                      <a:avLst/>
                    </a:prstGeom>
                    <a:noFill/>
                  </pic:spPr>
                </pic:pic>
              </a:graphicData>
            </a:graphic>
          </wp:anchor>
        </w:drawing>
      </w:r>
    </w:p>
    <w:p>
      <w:pPr>
        <w:spacing w:after="0" w:line="242"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4：城市环境卫生提升工程</w:t>
      </w:r>
    </w:p>
    <w:p>
      <w:pPr>
        <w:spacing w:after="0" w:line="199" w:lineRule="exact"/>
        <w:rPr>
          <w:sz w:val="20"/>
          <w:szCs w:val="20"/>
          <w:color w:val="auto"/>
        </w:rPr>
      </w:pPr>
    </w:p>
    <w:p>
      <w:pPr>
        <w:jc w:val="both"/>
        <w:ind w:left="260" w:right="266" w:firstLine="559"/>
        <w:spacing w:after="0" w:line="415"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城市生活垃圾分类处理体系建设。</w:t>
      </w:r>
      <w:r>
        <w:rPr>
          <w:rFonts w:ascii="Arial" w:cs="Arial" w:eastAsia="Arial" w:hAnsi="Arial"/>
          <w:sz w:val="28"/>
          <w:szCs w:val="28"/>
          <w:color w:val="0C0C0C"/>
        </w:rPr>
        <w:t>“</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期间，全国城市新增生活垃圾分类收运能力</w:t>
      </w:r>
      <w:r>
        <w:rPr>
          <w:rFonts w:ascii="Arial" w:cs="Arial" w:eastAsia="Arial" w:hAnsi="Arial"/>
          <w:sz w:val="28"/>
          <w:szCs w:val="28"/>
          <w:color w:val="0C0C0C"/>
        </w:rPr>
        <w:t xml:space="preserve"> 20 </w:t>
      </w:r>
      <w:r>
        <w:rPr>
          <w:rFonts w:ascii="宋体" w:cs="宋体" w:eastAsia="宋体" w:hAnsi="宋体"/>
          <w:sz w:val="28"/>
          <w:szCs w:val="28"/>
          <w:color w:val="0C0C0C"/>
        </w:rPr>
        <w:t>万吨</w:t>
      </w:r>
      <w:r>
        <w:rPr>
          <w:rFonts w:ascii="Arial" w:cs="Arial" w:eastAsia="Arial" w:hAnsi="Arial"/>
          <w:sz w:val="28"/>
          <w:szCs w:val="28"/>
          <w:color w:val="0C0C0C"/>
        </w:rPr>
        <w:t>/</w:t>
      </w:r>
      <w:r>
        <w:rPr>
          <w:rFonts w:ascii="宋体" w:cs="宋体" w:eastAsia="宋体" w:hAnsi="宋体"/>
          <w:sz w:val="28"/>
          <w:szCs w:val="28"/>
          <w:color w:val="0C0C0C"/>
        </w:rPr>
        <w:t>日、生活垃圾焚烧处理能力</w:t>
      </w:r>
      <w:r>
        <w:rPr>
          <w:rFonts w:ascii="Arial" w:cs="Arial" w:eastAsia="Arial" w:hAnsi="Arial"/>
          <w:sz w:val="28"/>
          <w:szCs w:val="28"/>
          <w:color w:val="0C0C0C"/>
        </w:rPr>
        <w:t xml:space="preserve"> 20 </w:t>
      </w:r>
      <w:r>
        <w:rPr>
          <w:rFonts w:ascii="宋体" w:cs="宋体" w:eastAsia="宋体" w:hAnsi="宋体"/>
          <w:sz w:val="28"/>
          <w:szCs w:val="28"/>
          <w:color w:val="0C0C0C"/>
        </w:rPr>
        <w:t>万吨</w:t>
      </w:r>
      <w:r>
        <w:rPr>
          <w:rFonts w:ascii="Arial" w:cs="Arial" w:eastAsia="Arial" w:hAnsi="Arial"/>
          <w:sz w:val="28"/>
          <w:szCs w:val="28"/>
          <w:color w:val="0C0C0C"/>
        </w:rPr>
        <w:t>/</w:t>
      </w:r>
      <w:r>
        <w:rPr>
          <w:rFonts w:ascii="宋体" w:cs="宋体" w:eastAsia="宋体" w:hAnsi="宋体"/>
          <w:sz w:val="28"/>
          <w:szCs w:val="28"/>
          <w:color w:val="0C0C0C"/>
        </w:rPr>
        <w:t>日、生活垃圾资源化处理能力</w:t>
      </w:r>
      <w:r>
        <w:rPr>
          <w:rFonts w:ascii="Arial" w:cs="Arial" w:eastAsia="Arial" w:hAnsi="Arial"/>
          <w:sz w:val="28"/>
          <w:szCs w:val="28"/>
          <w:color w:val="0C0C0C"/>
        </w:rPr>
        <w:t xml:space="preserve"> 3000 </w:t>
      </w:r>
      <w:r>
        <w:rPr>
          <w:rFonts w:ascii="宋体" w:cs="宋体" w:eastAsia="宋体" w:hAnsi="宋体"/>
          <w:sz w:val="28"/>
          <w:szCs w:val="28"/>
          <w:color w:val="0C0C0C"/>
        </w:rPr>
        <w:t>万吨</w:t>
      </w:r>
      <w:r>
        <w:rPr>
          <w:rFonts w:ascii="Arial" w:cs="Arial" w:eastAsia="Arial" w:hAnsi="Arial"/>
          <w:sz w:val="28"/>
          <w:szCs w:val="28"/>
          <w:color w:val="0C0C0C"/>
        </w:rPr>
        <w:t>/</w:t>
      </w:r>
      <w:r>
        <w:rPr>
          <w:rFonts w:ascii="宋体" w:cs="宋体" w:eastAsia="宋体" w:hAnsi="宋体"/>
          <w:sz w:val="28"/>
          <w:szCs w:val="28"/>
          <w:color w:val="0C0C0C"/>
        </w:rPr>
        <w:t>年，改造存量生活垃圾处理设施</w:t>
      </w:r>
      <w:r>
        <w:rPr>
          <w:rFonts w:ascii="Arial" w:cs="Arial" w:eastAsia="Arial" w:hAnsi="Arial"/>
          <w:sz w:val="28"/>
          <w:szCs w:val="28"/>
          <w:color w:val="0C0C0C"/>
        </w:rPr>
        <w:t xml:space="preserve"> 500 </w:t>
      </w:r>
      <w:r>
        <w:rPr>
          <w:rFonts w:ascii="宋体" w:cs="宋体" w:eastAsia="宋体" w:hAnsi="宋体"/>
          <w:sz w:val="28"/>
          <w:szCs w:val="28"/>
          <w:color w:val="0C0C0C"/>
        </w:rPr>
        <w:t>个。</w:t>
      </w:r>
    </w:p>
    <w:p>
      <w:pPr>
        <w:spacing w:after="0" w:line="184" w:lineRule="exact"/>
        <w:rPr>
          <w:sz w:val="20"/>
          <w:szCs w:val="20"/>
          <w:color w:val="auto"/>
        </w:rPr>
      </w:pPr>
    </w:p>
    <w:p>
      <w:pPr>
        <w:ind w:left="260" w:right="146" w:firstLine="559"/>
        <w:spacing w:after="0" w:line="370"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城市建筑垃圾治理体系建设。</w:t>
      </w:r>
      <w:r>
        <w:rPr>
          <w:rFonts w:ascii="Arial" w:cs="Arial" w:eastAsia="Arial" w:hAnsi="Arial"/>
          <w:sz w:val="28"/>
          <w:szCs w:val="28"/>
          <w:color w:val="0C0C0C"/>
        </w:rPr>
        <w:t>“</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期间，全国城市新增建筑垃圾消纳能力</w:t>
      </w:r>
      <w:r>
        <w:rPr>
          <w:rFonts w:ascii="Arial" w:cs="Arial" w:eastAsia="Arial" w:hAnsi="Arial"/>
          <w:sz w:val="28"/>
          <w:szCs w:val="28"/>
          <w:color w:val="0C0C0C"/>
        </w:rPr>
        <w:t xml:space="preserve"> 4 </w:t>
      </w:r>
      <w:r>
        <w:rPr>
          <w:rFonts w:ascii="宋体" w:cs="宋体" w:eastAsia="宋体" w:hAnsi="宋体"/>
          <w:sz w:val="28"/>
          <w:szCs w:val="28"/>
          <w:color w:val="0C0C0C"/>
        </w:rPr>
        <w:t>亿吨</w:t>
      </w:r>
      <w:r>
        <w:rPr>
          <w:rFonts w:ascii="Arial" w:cs="Arial" w:eastAsia="Arial" w:hAnsi="Arial"/>
          <w:sz w:val="28"/>
          <w:szCs w:val="28"/>
          <w:color w:val="0C0C0C"/>
        </w:rPr>
        <w:t>/</w:t>
      </w:r>
      <w:r>
        <w:rPr>
          <w:rFonts w:ascii="宋体" w:cs="宋体" w:eastAsia="宋体" w:hAnsi="宋体"/>
          <w:sz w:val="28"/>
          <w:szCs w:val="28"/>
          <w:color w:val="0C0C0C"/>
        </w:rPr>
        <w:t>年，建筑垃圾资源化利用能力</w:t>
      </w:r>
      <w:r>
        <w:rPr>
          <w:rFonts w:ascii="Arial" w:cs="Arial" w:eastAsia="Arial" w:hAnsi="Arial"/>
          <w:sz w:val="28"/>
          <w:szCs w:val="28"/>
          <w:color w:val="0C0C0C"/>
        </w:rPr>
        <w:t xml:space="preserve"> 2.5 </w:t>
      </w:r>
      <w:r>
        <w:rPr>
          <w:rFonts w:ascii="宋体" w:cs="宋体" w:eastAsia="宋体" w:hAnsi="宋体"/>
          <w:sz w:val="28"/>
          <w:szCs w:val="28"/>
          <w:color w:val="0C0C0C"/>
        </w:rPr>
        <w:t>亿吨</w:t>
      </w:r>
      <w:r>
        <w:rPr>
          <w:rFonts w:ascii="Arial" w:cs="Arial" w:eastAsia="Arial" w:hAnsi="Arial"/>
          <w:sz w:val="28"/>
          <w:szCs w:val="28"/>
          <w:color w:val="0C0C0C"/>
        </w:rPr>
        <w:t>/</w:t>
      </w:r>
      <w:r>
        <w:rPr>
          <w:rFonts w:ascii="宋体" w:cs="宋体" w:eastAsia="宋体" w:hAnsi="宋体"/>
          <w:sz w:val="28"/>
          <w:szCs w:val="28"/>
          <w:color w:val="0C0C0C"/>
        </w:rPr>
        <w:t>年。</w:t>
      </w:r>
    </w:p>
    <w:p>
      <w:pPr>
        <w:spacing w:after="0" w:line="211"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（五）城市园林绿化提升行动。</w:t>
      </w:r>
    </w:p>
    <w:p>
      <w:pPr>
        <w:spacing w:after="0" w:line="195"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1.</w:t>
      </w:r>
      <w:r>
        <w:rPr>
          <w:rFonts w:ascii="宋体" w:cs="宋体" w:eastAsia="宋体" w:hAnsi="宋体"/>
          <w:sz w:val="32"/>
          <w:szCs w:val="32"/>
          <w:color w:val="0C0C0C"/>
        </w:rPr>
        <w:t>完善城市绿地系统。</w:t>
      </w:r>
      <w:r>
        <w:rPr>
          <w:rFonts w:ascii="宋体" w:cs="宋体" w:eastAsia="宋体" w:hAnsi="宋体"/>
          <w:sz w:val="32"/>
          <w:szCs w:val="32"/>
          <w:color w:val="000000"/>
        </w:rPr>
        <w:t>建设城市与自然和谐共生的绿色空</w:t>
      </w:r>
    </w:p>
    <w:p>
      <w:pPr>
        <w:spacing w:after="0" w:line="23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间格局。完善城市结构性绿地布局，形成连续完整的网络系统</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5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23</w:t>
      </w:r>
    </w:p>
    <w:p>
      <w:pPr>
        <w:sectPr>
          <w:pgSz w:w="11900" w:h="16838" w:orient="portrait"/>
          <w:cols w:equalWidth="0" w:num="1">
            <w:col w:w="9026"/>
          </w:cols>
          <w:pgMar w:left="1440" w:top="1440" w:right="1440" w:bottom="654" w:gutter="0" w:footer="0" w:header="0"/>
          <w:type w:val="continuous"/>
        </w:sectPr>
      </w:pPr>
    </w:p>
    <w:bookmarkStart w:id="23" w:name="page24"/>
    <w:bookmarkEnd w:id="23"/>
    <w:p>
      <w:pPr>
        <w:spacing w:after="0" w:line="200" w:lineRule="exact"/>
        <w:rPr>
          <w:sz w:val="20"/>
          <w:szCs w:val="20"/>
          <w:color w:val="auto"/>
        </w:rPr>
      </w:pPr>
    </w:p>
    <w:p>
      <w:pPr>
        <w:spacing w:after="0" w:line="255" w:lineRule="exact"/>
        <w:rPr>
          <w:sz w:val="20"/>
          <w:szCs w:val="20"/>
          <w:color w:val="auto"/>
        </w:rPr>
      </w:pPr>
    </w:p>
    <w:p>
      <w:pPr>
        <w:ind w:left="260" w:right="266"/>
        <w:spacing w:after="0" w:line="451" w:lineRule="exact"/>
        <w:rPr>
          <w:sz w:val="20"/>
          <w:szCs w:val="20"/>
          <w:color w:val="auto"/>
        </w:rPr>
      </w:pPr>
      <w:r>
        <w:rPr>
          <w:rFonts w:ascii="宋体" w:cs="宋体" w:eastAsia="宋体" w:hAnsi="宋体"/>
          <w:sz w:val="32"/>
          <w:szCs w:val="32"/>
          <w:color w:val="auto"/>
        </w:rPr>
        <w:t>和安全屏障，控制城市无序蔓延，优化城市形态结构，让城市融入自然。</w:t>
      </w:r>
    </w:p>
    <w:p>
      <w:pPr>
        <w:spacing w:after="0" w:line="268" w:lineRule="exact"/>
        <w:rPr>
          <w:sz w:val="20"/>
          <w:szCs w:val="20"/>
          <w:color w:val="auto"/>
        </w:rPr>
      </w:pPr>
    </w:p>
    <w:p>
      <w:pPr>
        <w:ind w:left="260" w:right="106" w:firstLine="638"/>
        <w:spacing w:after="0" w:line="539" w:lineRule="exact"/>
        <w:rPr>
          <w:sz w:val="20"/>
          <w:szCs w:val="20"/>
          <w:color w:val="auto"/>
        </w:rPr>
      </w:pPr>
      <w:r>
        <w:rPr>
          <w:rFonts w:ascii="宋体" w:cs="宋体" w:eastAsia="宋体" w:hAnsi="宋体"/>
          <w:sz w:val="31"/>
          <w:szCs w:val="31"/>
          <w:color w:val="auto"/>
        </w:rPr>
        <w:t>完善城市公园体系。丰富城市公园类型，形成以郊野公园、综合公园、专类公园、社区公园、街头游园为主，大中小级配合理、特色鲜明、分布均衡的城市公园体系，提高城市公园绿化活动场地服务半径覆盖率，推动实现</w:t>
      </w:r>
      <w:r>
        <w:rPr>
          <w:rFonts w:ascii="Arial" w:cs="Arial" w:eastAsia="Arial" w:hAnsi="Arial"/>
          <w:sz w:val="31"/>
          <w:szCs w:val="31"/>
          <w:color w:val="auto"/>
        </w:rPr>
        <w:t>“300</w:t>
      </w:r>
      <w:r>
        <w:rPr>
          <w:rFonts w:ascii="宋体" w:cs="宋体" w:eastAsia="宋体" w:hAnsi="宋体"/>
          <w:sz w:val="31"/>
          <w:szCs w:val="31"/>
          <w:color w:val="auto"/>
        </w:rPr>
        <w:t>米见绿、</w:t>
      </w:r>
      <w:r>
        <w:rPr>
          <w:rFonts w:ascii="Arial" w:cs="Arial" w:eastAsia="Arial" w:hAnsi="Arial"/>
          <w:sz w:val="31"/>
          <w:szCs w:val="31"/>
          <w:color w:val="auto"/>
        </w:rPr>
        <w:t>500</w:t>
      </w:r>
      <w:r>
        <w:rPr>
          <w:rFonts w:ascii="宋体" w:cs="宋体" w:eastAsia="宋体" w:hAnsi="宋体"/>
          <w:sz w:val="31"/>
          <w:szCs w:val="31"/>
          <w:color w:val="auto"/>
        </w:rPr>
        <w:t>米见园</w:t>
      </w:r>
      <w:r>
        <w:rPr>
          <w:rFonts w:ascii="Arial" w:cs="Arial" w:eastAsia="Arial" w:hAnsi="Arial"/>
          <w:sz w:val="31"/>
          <w:szCs w:val="31"/>
          <w:color w:val="auto"/>
        </w:rPr>
        <w:t>”</w:t>
      </w:r>
      <w:r>
        <w:rPr>
          <w:rFonts w:ascii="宋体" w:cs="宋体" w:eastAsia="宋体" w:hAnsi="宋体"/>
          <w:sz w:val="31"/>
          <w:szCs w:val="31"/>
          <w:color w:val="auto"/>
        </w:rPr>
        <w:t>。不断完善城市公园服务功能，满足城市居民休闲游憩、健身、安全等多功能综合需求，提升城市宜居品质。</w:t>
      </w:r>
    </w:p>
    <w:p>
      <w:pPr>
        <w:spacing w:after="0" w:line="273" w:lineRule="exact"/>
        <w:rPr>
          <w:sz w:val="20"/>
          <w:szCs w:val="20"/>
          <w:color w:val="auto"/>
        </w:rPr>
      </w:pPr>
    </w:p>
    <w:p>
      <w:pPr>
        <w:ind w:left="260" w:right="126" w:firstLine="638"/>
        <w:spacing w:after="0" w:line="540"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增强城市绿化碳汇能力。</w:t>
      </w:r>
      <w:r>
        <w:rPr>
          <w:rFonts w:ascii="宋体" w:cs="宋体" w:eastAsia="宋体" w:hAnsi="宋体"/>
          <w:sz w:val="32"/>
          <w:szCs w:val="32"/>
          <w:color w:val="000000"/>
        </w:rPr>
        <w:t>持续推进城市生态修复，科学复绿、补绿、增绿，修复城市受损山体、水体和废弃地，使城市适宜绿化的地方都绿起来。推进近自然绿地建设，恢复植被群落，重建自然生态。加强科技创新，提高建筑物立体绿化水平，建设生态屋顶、立体花园、绿化墙体等，减少建筑能耗，提高城市绿化覆盖率，改善城市小气候。</w:t>
      </w:r>
    </w:p>
    <w:p>
      <w:pPr>
        <w:spacing w:after="0" w:line="268" w:lineRule="exact"/>
        <w:rPr>
          <w:sz w:val="20"/>
          <w:szCs w:val="20"/>
          <w:color w:val="auto"/>
        </w:rPr>
      </w:pPr>
    </w:p>
    <w:p>
      <w:pPr>
        <w:jc w:val="both"/>
        <w:ind w:left="260" w:right="266" w:firstLine="638"/>
        <w:spacing w:after="0" w:line="530" w:lineRule="exact"/>
        <w:rPr>
          <w:sz w:val="20"/>
          <w:szCs w:val="20"/>
          <w:color w:val="auto"/>
        </w:rPr>
      </w:pPr>
      <w:r>
        <w:rPr>
          <w:rFonts w:ascii="宋体" w:cs="宋体" w:eastAsia="宋体" w:hAnsi="宋体"/>
          <w:sz w:val="32"/>
          <w:szCs w:val="32"/>
          <w:color w:val="auto"/>
        </w:rPr>
        <w:t>加强城市生物多样性保护。持续推进城市生物物种资源普查，推进城市生物资源库建设，加强野生动植物迁地保护，实施生物栖息地生境修复，完善城市生物栖息地网络体系。加强乡土植物种植资源保育繁殖基地（苗圃）建设，提高乡土植物苗木自给率，降低外来入侵物种传播风险。</w:t>
      </w:r>
    </w:p>
    <w:p>
      <w:pPr>
        <w:spacing w:after="0" w:line="275" w:lineRule="exact"/>
        <w:rPr>
          <w:sz w:val="20"/>
          <w:szCs w:val="20"/>
          <w:color w:val="auto"/>
        </w:rPr>
      </w:pPr>
    </w:p>
    <w:p>
      <w:pPr>
        <w:jc w:val="both"/>
        <w:ind w:left="260" w:right="266" w:firstLine="638"/>
        <w:spacing w:after="0" w:line="518" w:lineRule="exact"/>
        <w:rPr>
          <w:sz w:val="20"/>
          <w:szCs w:val="20"/>
          <w:color w:val="auto"/>
        </w:rPr>
      </w:pPr>
      <w:r>
        <w:rPr>
          <w:rFonts w:ascii="宋体" w:cs="宋体" w:eastAsia="宋体" w:hAnsi="宋体"/>
          <w:sz w:val="32"/>
          <w:szCs w:val="32"/>
          <w:color w:val="auto"/>
        </w:rPr>
        <w:t>促进城市蓝绿空间融合。保护城市天然水系和现有绿地生态系统，加强滨水空间绿化，扩展城市周边河湖水系、湿地等自然调蓄空间，形成功能复合、管理协同的城市公共空间，提高城市安全韧性。</w:t>
      </w:r>
    </w:p>
    <w:p>
      <w:pPr>
        <w:sectPr>
          <w:pgSz w:w="11900" w:h="16838" w:orient="portrait"/>
          <w:cols w:equalWidth="0" w:num="1">
            <w:col w:w="9026"/>
          </w:cols>
          <w:pgMar w:left="1440" w:top="1440" w:right="1440" w:bottom="654" w:gutter="0" w:footer="0" w:header="0"/>
        </w:sect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24</w:t>
      </w:r>
    </w:p>
    <w:p>
      <w:pPr>
        <w:sectPr>
          <w:pgSz w:w="11900" w:h="16838" w:orient="portrait"/>
          <w:cols w:equalWidth="0" w:num="1">
            <w:col w:w="9026"/>
          </w:cols>
          <w:pgMar w:left="1440" w:top="1440" w:right="1440" w:bottom="654" w:gutter="0" w:footer="0" w:header="0"/>
          <w:type w:val="continuous"/>
        </w:sectPr>
      </w:pPr>
    </w:p>
    <w:bookmarkStart w:id="24" w:name="page25"/>
    <w:bookmarkEnd w:id="24"/>
    <w:p>
      <w:pPr>
        <w:spacing w:after="0" w:line="200" w:lineRule="exact"/>
        <w:rPr>
          <w:sz w:val="20"/>
          <w:szCs w:val="20"/>
          <w:color w:val="auto"/>
        </w:rPr>
      </w:pPr>
    </w:p>
    <w:p>
      <w:pPr>
        <w:spacing w:after="0" w:line="255" w:lineRule="exact"/>
        <w:rPr>
          <w:sz w:val="20"/>
          <w:szCs w:val="20"/>
          <w:color w:val="auto"/>
        </w:rPr>
      </w:pPr>
    </w:p>
    <w:p>
      <w:pPr>
        <w:jc w:val="both"/>
        <w:ind w:left="260" w:right="266" w:firstLine="638"/>
        <w:spacing w:after="0" w:line="540" w:lineRule="exact"/>
        <w:rPr>
          <w:sz w:val="20"/>
          <w:szCs w:val="20"/>
          <w:color w:val="auto"/>
        </w:rPr>
      </w:pPr>
      <w:r>
        <w:rPr>
          <w:rFonts w:ascii="宋体" w:cs="宋体" w:eastAsia="宋体" w:hAnsi="宋体"/>
          <w:sz w:val="31"/>
          <w:szCs w:val="31"/>
          <w:color w:val="auto"/>
        </w:rPr>
        <w:t>倡导节约型低碳型园林绿化。保护现有绿地和树木，推广生态绿化方式，提高乡土树种应用比例，适地适树，营造以乔木为骨干，乔灌草合理搭配的复层植物群落，提升绿地固碳效益。园林绿化建设和管理养护过程中要控制碳排放、降低能源损耗，探索低成本养护技术，调整碳平衡。加强技术创新，推广节水型绿化技术，做到资源循环使用、高效利用。</w:t>
      </w:r>
    </w:p>
    <w:p>
      <w:pPr>
        <w:spacing w:after="0" w:line="269" w:lineRule="exact"/>
        <w:rPr>
          <w:sz w:val="20"/>
          <w:szCs w:val="20"/>
          <w:color w:val="auto"/>
        </w:rPr>
      </w:pPr>
    </w:p>
    <w:p>
      <w:pPr>
        <w:jc w:val="both"/>
        <w:ind w:left="260" w:right="106" w:firstLine="638"/>
        <w:spacing w:after="0" w:line="530" w:lineRule="exact"/>
        <w:rPr>
          <w:sz w:val="20"/>
          <w:szCs w:val="20"/>
          <w:color w:val="auto"/>
        </w:rPr>
      </w:pPr>
      <w:r>
        <w:rPr>
          <w:rFonts w:ascii="Arial" w:cs="Arial" w:eastAsia="Arial" w:hAnsi="Arial"/>
          <w:sz w:val="30"/>
          <w:szCs w:val="30"/>
          <w:color w:val="0C0C0C"/>
        </w:rPr>
        <w:t>3.</w:t>
      </w:r>
      <w:r>
        <w:rPr>
          <w:rFonts w:ascii="宋体" w:cs="宋体" w:eastAsia="宋体" w:hAnsi="宋体"/>
          <w:sz w:val="30"/>
          <w:szCs w:val="30"/>
          <w:color w:val="0C0C0C"/>
        </w:rPr>
        <w:t>优化以人民为中心的绿色共享空间。</w:t>
      </w:r>
      <w:r>
        <w:rPr>
          <w:rFonts w:ascii="宋体" w:cs="宋体" w:eastAsia="宋体" w:hAnsi="宋体"/>
          <w:sz w:val="30"/>
          <w:szCs w:val="30"/>
          <w:color w:val="000000"/>
        </w:rPr>
        <w:t>建设友好型公园绿地系统。合理设置多元化、人性化活动空间，完善公园绿地服务设施，加强无障碍设计，突出健身康体、休闲娱乐、科普教育、防灾避险等功能，满足全年龄段城市居民安全使用。创新公园治理模式，加强专业化、精细化管理，实现精准高效服务。</w:t>
      </w:r>
    </w:p>
    <w:p>
      <w:pPr>
        <w:spacing w:after="0" w:line="272" w:lineRule="exact"/>
        <w:rPr>
          <w:sz w:val="20"/>
          <w:szCs w:val="20"/>
          <w:color w:val="auto"/>
        </w:rPr>
      </w:pPr>
    </w:p>
    <w:p>
      <w:pPr>
        <w:ind w:left="260" w:right="106" w:firstLine="638"/>
        <w:spacing w:after="0" w:line="540" w:lineRule="exact"/>
        <w:rPr>
          <w:sz w:val="20"/>
          <w:szCs w:val="20"/>
          <w:color w:val="auto"/>
        </w:rPr>
      </w:pPr>
      <w:r>
        <w:rPr>
          <w:rFonts w:ascii="宋体" w:cs="宋体" w:eastAsia="宋体" w:hAnsi="宋体"/>
          <w:sz w:val="32"/>
          <w:szCs w:val="32"/>
          <w:color w:val="auto"/>
        </w:rPr>
        <w:t>推进社区公园建设。结合十五分钟生活圈建设，以</w:t>
      </w:r>
      <w:r>
        <w:rPr>
          <w:rFonts w:ascii="Arial" w:cs="Arial" w:eastAsia="Arial" w:hAnsi="Arial"/>
          <w:sz w:val="32"/>
          <w:szCs w:val="32"/>
          <w:color w:val="auto"/>
        </w:rPr>
        <w:t>“</w:t>
      </w:r>
      <w:r>
        <w:rPr>
          <w:rFonts w:ascii="宋体" w:cs="宋体" w:eastAsia="宋体" w:hAnsi="宋体"/>
          <w:sz w:val="32"/>
          <w:szCs w:val="32"/>
          <w:color w:val="auto"/>
        </w:rPr>
        <w:t>微更新</w:t>
      </w:r>
      <w:r>
        <w:rPr>
          <w:rFonts w:ascii="Arial" w:cs="Arial" w:eastAsia="Arial" w:hAnsi="Arial"/>
          <w:sz w:val="32"/>
          <w:szCs w:val="32"/>
          <w:color w:val="auto"/>
        </w:rPr>
        <w:t>”</w:t>
      </w:r>
      <w:r>
        <w:rPr>
          <w:rFonts w:ascii="宋体" w:cs="宋体" w:eastAsia="宋体" w:hAnsi="宋体"/>
          <w:sz w:val="32"/>
          <w:szCs w:val="32"/>
          <w:color w:val="auto"/>
        </w:rPr>
        <w:t>方式，有效利用城市中的零碎空地、边角空间等见缝插绿、拆违建绿、留白增绿，因地制宜建设各类社区公园、街头游园、小微绿地、口袋公园，促进邻里交往，增强社区凝聚力。鼓励在距离居住人群较近、健身设施供需矛盾突出的地区，布局建设体育公园。</w:t>
      </w:r>
    </w:p>
    <w:p>
      <w:pPr>
        <w:spacing w:after="0" w:line="267" w:lineRule="exact"/>
        <w:rPr>
          <w:sz w:val="20"/>
          <w:szCs w:val="20"/>
          <w:color w:val="auto"/>
        </w:rPr>
      </w:pPr>
    </w:p>
    <w:p>
      <w:pPr>
        <w:jc w:val="both"/>
        <w:ind w:left="260" w:right="266" w:firstLine="638"/>
        <w:spacing w:after="0" w:line="540" w:lineRule="exact"/>
        <w:rPr>
          <w:sz w:val="20"/>
          <w:szCs w:val="20"/>
          <w:color w:val="auto"/>
        </w:rPr>
      </w:pPr>
      <w:r>
        <w:rPr>
          <w:rFonts w:ascii="宋体" w:cs="宋体" w:eastAsia="宋体" w:hAnsi="宋体"/>
          <w:sz w:val="31"/>
          <w:szCs w:val="31"/>
          <w:color w:val="auto"/>
        </w:rPr>
        <w:t>贯通城乡绿道网络。建设连通区域、城市、社区的城乡绿道体系，串联公园绿地、山体、江海、河湖水系、文化遗产和其他城市公共空间，促进文化保护、乡村旅游和运动健身。结合城市更新和功能完善，提高中心城区、老旧城区的绿道服务半径覆盖率，完善绿道服务设施，合理配备户外健身场地与设施，完善标识系统，根据需求设置服务驿站，提升绿道服务居</w:t>
      </w:r>
    </w:p>
    <w:p>
      <w:pPr>
        <w:sectPr>
          <w:pgSz w:w="11900" w:h="16838" w:orient="portrait"/>
          <w:cols w:equalWidth="0" w:num="1">
            <w:col w:w="9026"/>
          </w:cols>
          <w:pgMar w:left="1440" w:top="1440" w:right="1440" w:bottom="654" w:gutter="0" w:footer="0" w:header="0"/>
        </w:sectPr>
      </w:pPr>
    </w:p>
    <w:p>
      <w:pPr>
        <w:spacing w:after="0" w:line="31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25</w:t>
      </w:r>
    </w:p>
    <w:p>
      <w:pPr>
        <w:sectPr>
          <w:pgSz w:w="11900" w:h="16838" w:orient="portrait"/>
          <w:cols w:equalWidth="0" w:num="1">
            <w:col w:w="9026"/>
          </w:cols>
          <w:pgMar w:left="1440" w:top="1440" w:right="1440" w:bottom="654" w:gutter="0" w:footer="0" w:header="0"/>
          <w:type w:val="continuous"/>
        </w:sectPr>
      </w:pPr>
    </w:p>
    <w:bookmarkStart w:id="25" w:name="page26"/>
    <w:bookmarkEnd w:id="25"/>
    <w:p>
      <w:pPr>
        <w:spacing w:after="0" w:line="200" w:lineRule="exact"/>
        <w:rPr>
          <w:sz w:val="20"/>
          <w:szCs w:val="20"/>
          <w:color w:val="auto"/>
        </w:rPr>
      </w:pPr>
    </w:p>
    <w:p>
      <w:pPr>
        <w:spacing w:after="0" w:line="207"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民能力。</w:t>
      </w:r>
    </w:p>
    <w:p>
      <w:pPr>
        <w:spacing w:after="0" w:line="269" w:lineRule="exact"/>
        <w:rPr>
          <w:sz w:val="20"/>
          <w:szCs w:val="20"/>
          <w:color w:val="auto"/>
        </w:rPr>
      </w:pPr>
    </w:p>
    <w:p>
      <w:pPr>
        <w:jc w:val="both"/>
        <w:ind w:left="260" w:right="266" w:firstLine="638"/>
        <w:spacing w:after="0" w:line="539" w:lineRule="exact"/>
        <w:rPr>
          <w:sz w:val="20"/>
          <w:szCs w:val="20"/>
          <w:color w:val="auto"/>
        </w:rPr>
      </w:pPr>
      <w:r>
        <w:rPr>
          <w:rFonts w:ascii="宋体" w:cs="宋体" w:eastAsia="宋体" w:hAnsi="宋体"/>
          <w:sz w:val="32"/>
          <w:szCs w:val="32"/>
          <w:color w:val="auto"/>
        </w:rPr>
        <w:t>塑造城市园林绿化特色。突出园林绿化文化内涵，发挥公园文化宣传、科普教育平台作用，开展公园自然课堂、公园文化节等活动，引导社区居民绿色健康生活。持续办好高质量园林博览会，充分利用新理念、新方式、新技术，鼓励通过生态修复、城市更新等方式建设园博园，注重展后可持续利用。传承弘扬中国园林文化。</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49530</wp:posOffset>
            </wp:positionV>
            <wp:extent cx="5542915" cy="28219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542915" cy="2821940"/>
                    </a:xfrm>
                    <a:prstGeom prst="rect">
                      <a:avLst/>
                    </a:prstGeom>
                    <a:noFill/>
                  </pic:spPr>
                </pic:pic>
              </a:graphicData>
            </a:graphic>
          </wp:anchor>
        </w:drawing>
      </w:r>
    </w:p>
    <w:p>
      <w:pPr>
        <w:spacing w:after="0" w:line="240"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5：城市园林绿化提升工程</w:t>
      </w:r>
    </w:p>
    <w:p>
      <w:pPr>
        <w:spacing w:after="0" w:line="215" w:lineRule="exact"/>
        <w:rPr>
          <w:sz w:val="20"/>
          <w:szCs w:val="20"/>
          <w:color w:val="auto"/>
        </w:rPr>
      </w:pPr>
    </w:p>
    <w:p>
      <w:pPr>
        <w:jc w:val="both"/>
        <w:ind w:left="260" w:right="146" w:firstLine="559"/>
        <w:spacing w:after="0" w:line="430"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城市公园体系完善与品质提升。分级分类健全公园体系，完善公园服务设施，提升公园绿地品质。</w:t>
      </w:r>
      <w:r>
        <w:rPr>
          <w:rFonts w:ascii="Arial" w:cs="Arial" w:eastAsia="Arial" w:hAnsi="Arial"/>
          <w:sz w:val="28"/>
          <w:szCs w:val="28"/>
          <w:color w:val="0C0C0C"/>
        </w:rPr>
        <w:t>“</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期间，预计全国新增和改造城市公园绿地面积约</w:t>
      </w:r>
      <w:r>
        <w:rPr>
          <w:rFonts w:ascii="Arial" w:cs="Arial" w:eastAsia="Arial" w:hAnsi="Arial"/>
          <w:sz w:val="28"/>
          <w:szCs w:val="28"/>
          <w:color w:val="0C0C0C"/>
        </w:rPr>
        <w:t xml:space="preserve"> 10 </w:t>
      </w:r>
      <w:r>
        <w:rPr>
          <w:rFonts w:ascii="宋体" w:cs="宋体" w:eastAsia="宋体" w:hAnsi="宋体"/>
          <w:sz w:val="28"/>
          <w:szCs w:val="28"/>
          <w:color w:val="0C0C0C"/>
        </w:rPr>
        <w:t>万公顷，逐步形成覆盖面广、类型多样、特色鲜明、普惠性强的公园体系。</w:t>
      </w:r>
    </w:p>
    <w:p>
      <w:pPr>
        <w:spacing w:after="0" w:line="204" w:lineRule="exact"/>
        <w:rPr>
          <w:sz w:val="20"/>
          <w:szCs w:val="20"/>
          <w:color w:val="auto"/>
        </w:rPr>
      </w:pPr>
    </w:p>
    <w:p>
      <w:pPr>
        <w:jc w:val="both"/>
        <w:ind w:left="260" w:right="266" w:firstLine="559"/>
        <w:spacing w:after="0" w:line="412"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城乡绿道网络贯通。分级分类建设区域、城市、社区等不同级别，城市型、郊野型等不同类型的城乡绿道。</w:t>
      </w:r>
      <w:r>
        <w:rPr>
          <w:rFonts w:ascii="Arial" w:cs="Arial" w:eastAsia="Arial" w:hAnsi="Arial"/>
          <w:sz w:val="28"/>
          <w:szCs w:val="28"/>
          <w:color w:val="0C0C0C"/>
        </w:rPr>
        <w:t>“</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期间，预计全国新增和改造绿道长度约</w:t>
      </w:r>
      <w:r>
        <w:rPr>
          <w:rFonts w:ascii="Arial" w:cs="Arial" w:eastAsia="Arial" w:hAnsi="Arial"/>
          <w:sz w:val="28"/>
          <w:szCs w:val="28"/>
          <w:color w:val="0C0C0C"/>
        </w:rPr>
        <w:t xml:space="preserve"> 2 </w:t>
      </w:r>
      <w:r>
        <w:rPr>
          <w:rFonts w:ascii="宋体" w:cs="宋体" w:eastAsia="宋体" w:hAnsi="宋体"/>
          <w:sz w:val="28"/>
          <w:szCs w:val="28"/>
          <w:color w:val="0C0C0C"/>
        </w:rPr>
        <w:t>万公里。</w:t>
      </w:r>
    </w:p>
    <w:p>
      <w:pPr>
        <w:spacing w:after="0" w:line="145" w:lineRule="exact"/>
        <w:rPr>
          <w:sz w:val="20"/>
          <w:szCs w:val="20"/>
          <w:color w:val="auto"/>
        </w:rPr>
      </w:pPr>
    </w:p>
    <w:p>
      <w:pPr>
        <w:ind w:left="820"/>
        <w:spacing w:after="0" w:line="340" w:lineRule="exact"/>
        <w:rPr>
          <w:sz w:val="20"/>
          <w:szCs w:val="20"/>
          <w:color w:val="auto"/>
        </w:rPr>
      </w:pPr>
      <w:r>
        <w:rPr>
          <w:rFonts w:ascii="Arial" w:cs="Arial" w:eastAsia="Arial" w:hAnsi="Arial"/>
          <w:sz w:val="28"/>
          <w:szCs w:val="28"/>
          <w:color w:val="0C0C0C"/>
        </w:rPr>
        <w:t>3.</w:t>
      </w:r>
      <w:r>
        <w:rPr>
          <w:rFonts w:ascii="宋体" w:cs="宋体" w:eastAsia="宋体" w:hAnsi="宋体"/>
          <w:sz w:val="28"/>
          <w:szCs w:val="28"/>
          <w:color w:val="0C0C0C"/>
        </w:rPr>
        <w:t>建设一批具有示范效应的国家生态园林城市。</w:t>
      </w:r>
    </w:p>
    <w:p>
      <w:pPr>
        <w:spacing w:after="0" w:line="212"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（六）城市基础设施智能化建设行动。</w:t>
      </w:r>
    </w:p>
    <w:p>
      <w:pPr>
        <w:spacing w:after="0" w:line="269" w:lineRule="exact"/>
        <w:rPr>
          <w:sz w:val="20"/>
          <w:szCs w:val="20"/>
          <w:color w:val="auto"/>
        </w:rPr>
      </w:pPr>
    </w:p>
    <w:p>
      <w:pPr>
        <w:ind w:left="260" w:right="106" w:firstLine="638"/>
        <w:spacing w:after="0" w:line="546" w:lineRule="exact"/>
        <w:rPr>
          <w:sz w:val="20"/>
          <w:szCs w:val="20"/>
          <w:color w:val="auto"/>
        </w:rPr>
      </w:pPr>
      <w:r>
        <w:rPr>
          <w:rFonts w:ascii="Arial" w:cs="Arial" w:eastAsia="Arial" w:hAnsi="Arial"/>
          <w:sz w:val="31"/>
          <w:szCs w:val="31"/>
          <w:color w:val="0C0C0C"/>
        </w:rPr>
        <w:t>1.</w:t>
      </w:r>
      <w:r>
        <w:rPr>
          <w:rFonts w:ascii="宋体" w:cs="宋体" w:eastAsia="宋体" w:hAnsi="宋体"/>
          <w:sz w:val="31"/>
          <w:szCs w:val="31"/>
          <w:color w:val="0C0C0C"/>
        </w:rPr>
        <w:t>开展智能化城市基础设施建设和更新改造。</w:t>
      </w:r>
      <w:r>
        <w:rPr>
          <w:rFonts w:ascii="宋体" w:cs="宋体" w:eastAsia="宋体" w:hAnsi="宋体"/>
          <w:sz w:val="31"/>
          <w:szCs w:val="31"/>
          <w:color w:val="000000"/>
        </w:rPr>
        <w:t>开展传统城市基础设施智能化建设和改造。加快推进基于数字化、网络化、智能化的新型城市基础设施建设和改造。因地制宜有序推动建立全面感知、可靠传输、智能处理、精准决策的城市基础设施智能化管理与监管体系。加强智慧水务、园林绿化、燃气热力等专业领域管理监测、养护系统、公众服务系统研发和应用示范，推进各行业规划、设计、施工、管养全生命过程的智慧支</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34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26</w:t>
      </w:r>
    </w:p>
    <w:p>
      <w:pPr>
        <w:sectPr>
          <w:pgSz w:w="11900" w:h="16838" w:orient="portrait"/>
          <w:cols w:equalWidth="0" w:num="1">
            <w:col w:w="9026"/>
          </w:cols>
          <w:pgMar w:left="1440" w:top="1440" w:right="1440" w:bottom="654" w:gutter="0" w:footer="0" w:header="0"/>
          <w:type w:val="continuous"/>
        </w:sectPr>
      </w:pPr>
    </w:p>
    <w:bookmarkStart w:id="26" w:name="page27"/>
    <w:bookmarkEnd w:id="26"/>
    <w:p>
      <w:pPr>
        <w:spacing w:after="0" w:line="200" w:lineRule="exact"/>
        <w:rPr>
          <w:sz w:val="20"/>
          <w:szCs w:val="20"/>
          <w:color w:val="auto"/>
        </w:rPr>
      </w:pPr>
    </w:p>
    <w:p>
      <w:pPr>
        <w:spacing w:after="0" w:line="255" w:lineRule="exact"/>
        <w:rPr>
          <w:sz w:val="20"/>
          <w:szCs w:val="20"/>
          <w:color w:val="auto"/>
        </w:rPr>
      </w:pPr>
    </w:p>
    <w:p>
      <w:pPr>
        <w:jc w:val="both"/>
        <w:ind w:left="260" w:right="126"/>
        <w:spacing w:after="0" w:line="540" w:lineRule="exact"/>
        <w:rPr>
          <w:sz w:val="20"/>
          <w:szCs w:val="20"/>
          <w:color w:val="auto"/>
        </w:rPr>
      </w:pPr>
      <w:r>
        <w:rPr>
          <w:rFonts w:ascii="宋体" w:cs="宋体" w:eastAsia="宋体" w:hAnsi="宋体"/>
          <w:sz w:val="32"/>
          <w:szCs w:val="32"/>
          <w:color w:val="auto"/>
        </w:rPr>
        <w:t>撑技术体系建设。推动供电服务向</w:t>
      </w:r>
      <w:r>
        <w:rPr>
          <w:rFonts w:ascii="Arial" w:cs="Arial" w:eastAsia="Arial" w:hAnsi="Arial"/>
          <w:sz w:val="32"/>
          <w:szCs w:val="32"/>
          <w:color w:val="auto"/>
        </w:rPr>
        <w:t>“</w:t>
      </w:r>
      <w:r>
        <w:rPr>
          <w:rFonts w:ascii="宋体" w:cs="宋体" w:eastAsia="宋体" w:hAnsi="宋体"/>
          <w:sz w:val="32"/>
          <w:szCs w:val="32"/>
          <w:color w:val="auto"/>
        </w:rPr>
        <w:t>供电</w:t>
      </w:r>
      <w:r>
        <w:rPr>
          <w:rFonts w:ascii="Arial" w:cs="Arial" w:eastAsia="Arial" w:hAnsi="Arial"/>
          <w:sz w:val="32"/>
          <w:szCs w:val="32"/>
          <w:color w:val="auto"/>
        </w:rPr>
        <w:t>+</w:t>
      </w:r>
      <w:r>
        <w:rPr>
          <w:rFonts w:ascii="宋体" w:cs="宋体" w:eastAsia="宋体" w:hAnsi="宋体"/>
          <w:sz w:val="32"/>
          <w:szCs w:val="32"/>
          <w:color w:val="auto"/>
        </w:rPr>
        <w:t>能效服务</w:t>
      </w:r>
      <w:r>
        <w:rPr>
          <w:rFonts w:ascii="Arial" w:cs="Arial" w:eastAsia="Arial" w:hAnsi="Arial"/>
          <w:sz w:val="32"/>
          <w:szCs w:val="32"/>
          <w:color w:val="auto"/>
        </w:rPr>
        <w:t>”</w:t>
      </w:r>
      <w:r>
        <w:rPr>
          <w:rFonts w:ascii="宋体" w:cs="宋体" w:eastAsia="宋体" w:hAnsi="宋体"/>
          <w:sz w:val="32"/>
          <w:szCs w:val="32"/>
          <w:color w:val="auto"/>
        </w:rPr>
        <w:t>延伸拓展，积极拓展综合能源服务、大数据运营等新业务领域，探索能源互联网新业态、新模式。推动智慧地下管线综合运营维护信息化升级，逐步实现地下管线各项运维参数信息的采集、实时监测、自动预警和智能处置。推进城市应急广播体系建设，构建新型城市基础设施智能化建设标准体系。</w:t>
      </w:r>
    </w:p>
    <w:p>
      <w:pPr>
        <w:spacing w:after="0" w:line="268" w:lineRule="exact"/>
        <w:rPr>
          <w:sz w:val="20"/>
          <w:szCs w:val="20"/>
          <w:color w:val="auto"/>
        </w:rPr>
      </w:pPr>
    </w:p>
    <w:p>
      <w:pPr>
        <w:ind w:left="260" w:right="106" w:firstLine="638"/>
        <w:spacing w:after="0" w:line="557" w:lineRule="exact"/>
        <w:rPr>
          <w:sz w:val="20"/>
          <w:szCs w:val="20"/>
          <w:color w:val="auto"/>
        </w:rPr>
      </w:pPr>
      <w:r>
        <w:rPr>
          <w:rFonts w:ascii="宋体" w:cs="宋体" w:eastAsia="宋体" w:hAnsi="宋体"/>
          <w:sz w:val="32"/>
          <w:szCs w:val="32"/>
          <w:color w:val="auto"/>
        </w:rPr>
        <w:t>建设智慧道路交通基础设施系统。分类别、分功能、分阶段、分区域推进泛在先进的智慧道路基础设施建设。加快推进道路交通设施、视频监测设施、环卫设施、照明设施等面向车城协同的路内基础设施数字化、智能化建设和改造，实现道路交通设施的智能互联、数字化采集、管理与应用。建设完善智能停车设施。加强新能源汽车充换电、加气、加氢等设施建设，加快形成快充为主的城市新能源汽车公共充电网络。开展新能源汽车充换电基础设施信息服务，完善充换电、加气、加氢基础设施信息互联互通网络。重点推进城市公交枢纽、公共停车场充电设施设备的规划与建设。</w:t>
      </w:r>
    </w:p>
    <w:p>
      <w:pPr>
        <w:spacing w:after="0" w:line="275" w:lineRule="exact"/>
        <w:rPr>
          <w:sz w:val="20"/>
          <w:szCs w:val="20"/>
          <w:color w:val="auto"/>
        </w:rPr>
      </w:pPr>
    </w:p>
    <w:p>
      <w:pPr>
        <w:ind w:left="260" w:right="106" w:firstLine="638"/>
        <w:spacing w:after="0" w:line="539" w:lineRule="exact"/>
        <w:rPr>
          <w:sz w:val="20"/>
          <w:szCs w:val="20"/>
          <w:color w:val="auto"/>
        </w:rPr>
      </w:pPr>
      <w:r>
        <w:rPr>
          <w:rFonts w:ascii="宋体" w:cs="宋体" w:eastAsia="宋体" w:hAnsi="宋体"/>
          <w:sz w:val="32"/>
          <w:szCs w:val="32"/>
          <w:color w:val="auto"/>
        </w:rPr>
        <w:t>开展智慧多功能灯杆系统建设。依托城市道路照明系统，推进可综合承载多种设备和传感器的城市感知底座建设。促进杆塔资源的共建共享，采用</w:t>
      </w:r>
      <w:r>
        <w:rPr>
          <w:rFonts w:ascii="Arial" w:cs="Arial" w:eastAsia="Arial" w:hAnsi="Arial"/>
          <w:sz w:val="32"/>
          <w:szCs w:val="32"/>
          <w:color w:val="auto"/>
        </w:rPr>
        <w:t>“</w:t>
      </w:r>
      <w:r>
        <w:rPr>
          <w:rFonts w:ascii="宋体" w:cs="宋体" w:eastAsia="宋体" w:hAnsi="宋体"/>
          <w:sz w:val="32"/>
          <w:szCs w:val="32"/>
          <w:color w:val="auto"/>
        </w:rPr>
        <w:t>多杆合一、多牌合一、多管合一、多井合一、多箱合一</w:t>
      </w:r>
      <w:r>
        <w:rPr>
          <w:rFonts w:ascii="Arial" w:cs="Arial" w:eastAsia="Arial" w:hAnsi="Arial"/>
          <w:sz w:val="32"/>
          <w:szCs w:val="32"/>
          <w:color w:val="auto"/>
        </w:rPr>
        <w:t>”</w:t>
      </w:r>
      <w:r>
        <w:rPr>
          <w:rFonts w:ascii="宋体" w:cs="宋体" w:eastAsia="宋体" w:hAnsi="宋体"/>
          <w:sz w:val="32"/>
          <w:szCs w:val="32"/>
          <w:color w:val="auto"/>
        </w:rPr>
        <w:t>的技术手段，对城市道路空间内各类系统的场外设施进行系统性整合，并预留扩展空间和接口。同步加强智慧多功能灯杆信息管理。</w:t>
      </w:r>
    </w:p>
    <w:p>
      <w:pPr>
        <w:spacing w:after="0" w:line="201"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推进新一代信息通信基础设施建设。</w:t>
      </w:r>
      <w:r>
        <w:rPr>
          <w:rFonts w:ascii="宋体" w:cs="宋体" w:eastAsia="宋体" w:hAnsi="宋体"/>
          <w:sz w:val="32"/>
          <w:szCs w:val="32"/>
          <w:color w:val="000000"/>
        </w:rPr>
        <w:t>稳步推进</w:t>
      </w:r>
      <w:r>
        <w:rPr>
          <w:rFonts w:ascii="Arial" w:cs="Arial" w:eastAsia="Arial" w:hAnsi="Arial"/>
          <w:sz w:val="32"/>
          <w:szCs w:val="32"/>
          <w:color w:val="0C0C0C"/>
        </w:rPr>
        <w:t xml:space="preserve"> </w:t>
      </w:r>
      <w:r>
        <w:rPr>
          <w:rFonts w:ascii="Arial" w:cs="Arial" w:eastAsia="Arial" w:hAnsi="Arial"/>
          <w:sz w:val="32"/>
          <w:szCs w:val="32"/>
          <w:color w:val="000000"/>
        </w:rPr>
        <w:t>5G</w:t>
      </w:r>
      <w:r>
        <w:rPr>
          <w:rFonts w:ascii="Arial" w:cs="Arial" w:eastAsia="Arial" w:hAnsi="Arial"/>
          <w:sz w:val="32"/>
          <w:szCs w:val="32"/>
          <w:color w:val="0C0C0C"/>
        </w:rPr>
        <w:t xml:space="preserve"> </w:t>
      </w:r>
      <w:r>
        <w:rPr>
          <w:rFonts w:ascii="宋体" w:cs="宋体" w:eastAsia="宋体" w:hAnsi="宋体"/>
          <w:sz w:val="32"/>
          <w:szCs w:val="32"/>
          <w:color w:val="000000"/>
        </w:rPr>
        <w:t>网络</w:t>
      </w:r>
    </w:p>
    <w:p>
      <w:pPr>
        <w:sectPr>
          <w:pgSz w:w="11900" w:h="16838" w:orient="portrait"/>
          <w:cols w:equalWidth="0" w:num="1">
            <w:col w:w="9026"/>
          </w:cols>
          <w:pgMar w:left="1440" w:top="1440" w:right="1440" w:bottom="654" w:gutter="0" w:footer="0" w:header="0"/>
        </w:sectPr>
      </w:pPr>
    </w:p>
    <w:p>
      <w:pPr>
        <w:spacing w:after="0" w:line="31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27</w:t>
      </w:r>
    </w:p>
    <w:p>
      <w:pPr>
        <w:sectPr>
          <w:pgSz w:w="11900" w:h="16838" w:orient="portrait"/>
          <w:cols w:equalWidth="0" w:num="1">
            <w:col w:w="9026"/>
          </w:cols>
          <w:pgMar w:left="1440" w:top="1440" w:right="1440" w:bottom="654" w:gutter="0" w:footer="0" w:header="0"/>
          <w:type w:val="continuous"/>
        </w:sectPr>
      </w:pPr>
    </w:p>
    <w:bookmarkStart w:id="27" w:name="page28"/>
    <w:bookmarkEnd w:id="27"/>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550" w:lineRule="exact"/>
        <w:rPr>
          <w:sz w:val="20"/>
          <w:szCs w:val="20"/>
          <w:color w:val="auto"/>
        </w:rPr>
      </w:pPr>
      <w:r>
        <w:rPr>
          <w:rFonts w:ascii="宋体" w:cs="宋体" w:eastAsia="宋体" w:hAnsi="宋体"/>
          <w:sz w:val="31"/>
          <w:szCs w:val="31"/>
          <w:color w:val="auto"/>
        </w:rPr>
        <w:t>建设。加强</w:t>
      </w:r>
      <w:r>
        <w:rPr>
          <w:rFonts w:ascii="Arial" w:cs="Arial" w:eastAsia="Arial" w:hAnsi="Arial"/>
          <w:sz w:val="31"/>
          <w:szCs w:val="31"/>
          <w:color w:val="auto"/>
        </w:rPr>
        <w:t xml:space="preserve"> 5G </w:t>
      </w:r>
      <w:r>
        <w:rPr>
          <w:rFonts w:ascii="宋体" w:cs="宋体" w:eastAsia="宋体" w:hAnsi="宋体"/>
          <w:sz w:val="31"/>
          <w:szCs w:val="31"/>
          <w:color w:val="auto"/>
        </w:rPr>
        <w:t>网络规划布局，做好</w:t>
      </w:r>
      <w:r>
        <w:rPr>
          <w:rFonts w:ascii="Arial" w:cs="Arial" w:eastAsia="Arial" w:hAnsi="Arial"/>
          <w:sz w:val="31"/>
          <w:szCs w:val="31"/>
          <w:color w:val="auto"/>
        </w:rPr>
        <w:t xml:space="preserve"> 5G </w:t>
      </w:r>
      <w:r>
        <w:rPr>
          <w:rFonts w:ascii="宋体" w:cs="宋体" w:eastAsia="宋体" w:hAnsi="宋体"/>
          <w:sz w:val="31"/>
          <w:szCs w:val="31"/>
          <w:color w:val="auto"/>
        </w:rPr>
        <w:t>基础设施与市政等基础设施规划衔接，推动建筑物配套建设移动通信、应急通信设施或预留建设空间，加快开放共享电力、交通、市政等基础设施和社会站址资源，支持</w:t>
      </w:r>
      <w:r>
        <w:rPr>
          <w:rFonts w:ascii="Arial" w:cs="Arial" w:eastAsia="Arial" w:hAnsi="Arial"/>
          <w:sz w:val="31"/>
          <w:szCs w:val="31"/>
          <w:color w:val="auto"/>
        </w:rPr>
        <w:t xml:space="preserve"> 5G </w:t>
      </w:r>
      <w:r>
        <w:rPr>
          <w:rFonts w:ascii="宋体" w:cs="宋体" w:eastAsia="宋体" w:hAnsi="宋体"/>
          <w:sz w:val="31"/>
          <w:szCs w:val="31"/>
          <w:color w:val="auto"/>
        </w:rPr>
        <w:t xml:space="preserve">建设。采用高中低频混合组网、宏微结合、室内外协同的方式，加快推进城区连续覆盖，加强商务楼宇、交通枢纽、地下空间等重点地区室内深度覆盖。结合行业应用，做好产业园区、高速公路和高铁沿线等应用场景 </w:t>
      </w:r>
      <w:r>
        <w:rPr>
          <w:rFonts w:ascii="Arial" w:cs="Arial" w:eastAsia="Arial" w:hAnsi="Arial"/>
          <w:sz w:val="31"/>
          <w:szCs w:val="31"/>
          <w:color w:val="auto"/>
        </w:rPr>
        <w:t xml:space="preserve">5G </w:t>
      </w:r>
      <w:r>
        <w:rPr>
          <w:rFonts w:ascii="宋体" w:cs="宋体" w:eastAsia="宋体" w:hAnsi="宋体"/>
          <w:sz w:val="31"/>
          <w:szCs w:val="31"/>
          <w:color w:val="auto"/>
        </w:rPr>
        <w:t>网络覆盖。构建移动物联网网络体系，实现交通路网、城</w:t>
      </w:r>
    </w:p>
    <w:p>
      <w:pPr>
        <w:spacing w:after="0" w:line="276" w:lineRule="exact"/>
        <w:rPr>
          <w:sz w:val="20"/>
          <w:szCs w:val="20"/>
          <w:color w:val="auto"/>
        </w:rPr>
      </w:pPr>
    </w:p>
    <w:p>
      <w:pPr>
        <w:jc w:val="both"/>
        <w:ind w:left="260" w:right="106"/>
        <w:spacing w:after="0" w:line="495" w:lineRule="exact"/>
        <w:rPr>
          <w:sz w:val="20"/>
          <w:szCs w:val="20"/>
          <w:color w:val="auto"/>
        </w:rPr>
      </w:pPr>
      <w:r>
        <w:rPr>
          <w:rFonts w:ascii="宋体" w:cs="宋体" w:eastAsia="宋体" w:hAnsi="宋体"/>
          <w:sz w:val="32"/>
          <w:szCs w:val="32"/>
          <w:color w:val="auto"/>
        </w:rPr>
        <w:t>市管网、工业园区、现代农业示范区等场景移动物联网深度覆盖。统筹推进城市泛在感知基础设施建设，打造支持固移融合、宽窄结合的物联接入能力，提升城市智能感知水平。</w:t>
      </w:r>
    </w:p>
    <w:p>
      <w:pPr>
        <w:spacing w:after="0" w:line="269" w:lineRule="exact"/>
        <w:rPr>
          <w:sz w:val="20"/>
          <w:szCs w:val="20"/>
          <w:color w:val="auto"/>
        </w:rPr>
      </w:pPr>
    </w:p>
    <w:p>
      <w:pPr>
        <w:jc w:val="both"/>
        <w:ind w:left="260" w:right="266" w:firstLine="638"/>
        <w:spacing w:after="0" w:line="546" w:lineRule="exact"/>
        <w:rPr>
          <w:sz w:val="20"/>
          <w:szCs w:val="20"/>
          <w:color w:val="auto"/>
        </w:rPr>
      </w:pPr>
      <w:r>
        <w:rPr>
          <w:rFonts w:ascii="宋体" w:cs="宋体" w:eastAsia="宋体" w:hAnsi="宋体"/>
          <w:sz w:val="31"/>
          <w:szCs w:val="31"/>
          <w:color w:val="auto"/>
        </w:rPr>
        <w:t>加快建设</w:t>
      </w:r>
      <w:r>
        <w:rPr>
          <w:rFonts w:ascii="Arial" w:cs="Arial" w:eastAsia="Arial" w:hAnsi="Arial"/>
          <w:sz w:val="31"/>
          <w:szCs w:val="31"/>
          <w:color w:val="auto"/>
        </w:rPr>
        <w:t>“</w:t>
      </w:r>
      <w:r>
        <w:rPr>
          <w:rFonts w:ascii="宋体" w:cs="宋体" w:eastAsia="宋体" w:hAnsi="宋体"/>
          <w:sz w:val="31"/>
          <w:szCs w:val="31"/>
          <w:color w:val="auto"/>
        </w:rPr>
        <w:t>千兆城市</w:t>
      </w:r>
      <w:r>
        <w:rPr>
          <w:rFonts w:ascii="Arial" w:cs="Arial" w:eastAsia="Arial" w:hAnsi="Arial"/>
          <w:sz w:val="31"/>
          <w:szCs w:val="31"/>
          <w:color w:val="auto"/>
        </w:rPr>
        <w:t>”</w:t>
      </w:r>
      <w:r>
        <w:rPr>
          <w:rFonts w:ascii="宋体" w:cs="宋体" w:eastAsia="宋体" w:hAnsi="宋体"/>
          <w:sz w:val="31"/>
          <w:szCs w:val="31"/>
          <w:color w:val="auto"/>
        </w:rPr>
        <w:t>。严格落实新建住宅、商务楼宇及公共建筑配套建设光纤等通信设施的标准要求，促进城市光纤网络全覆盖。加速光纤网络扩容提速，积极推进光纤接入技术演进，建设高速信息通信网络，全面开展家庭千兆接入和企业万兆接入升级改造，推动实现光纤到桌面、光纤进车间。持续扩展骨干网络承载能力，积极推广部署软件定义、分段路由等技术，加快提升端到端差异化承载和快速服务提供能力。</w:t>
      </w:r>
    </w:p>
    <w:p>
      <w:pPr>
        <w:spacing w:after="0" w:line="268" w:lineRule="exact"/>
        <w:rPr>
          <w:sz w:val="20"/>
          <w:szCs w:val="20"/>
          <w:color w:val="auto"/>
        </w:rPr>
      </w:pPr>
    </w:p>
    <w:p>
      <w:pPr>
        <w:jc w:val="both"/>
        <w:ind w:left="260" w:right="266" w:firstLine="638"/>
        <w:spacing w:after="0" w:line="531" w:lineRule="exact"/>
        <w:rPr>
          <w:sz w:val="20"/>
          <w:szCs w:val="20"/>
          <w:color w:val="auto"/>
        </w:rPr>
      </w:pPr>
      <w:r>
        <w:rPr>
          <w:rFonts w:ascii="宋体" w:cs="宋体" w:eastAsia="宋体" w:hAnsi="宋体"/>
          <w:sz w:val="31"/>
          <w:szCs w:val="31"/>
          <w:color w:val="auto"/>
        </w:rPr>
        <w:t>加快建设智慧广电网络。发展智慧广电网络，打造融媒体中心，建设新型媒体融合传播网、基础资源战略网、应急广播网等。加速有线电视网络改造升级，推动有线网络全程全网和互联互通。建立</w:t>
      </w:r>
      <w:r>
        <w:rPr>
          <w:rFonts w:ascii="Arial" w:cs="Arial" w:eastAsia="Arial" w:hAnsi="Arial"/>
          <w:sz w:val="31"/>
          <w:szCs w:val="31"/>
          <w:color w:val="auto"/>
        </w:rPr>
        <w:t>5G</w:t>
      </w:r>
      <w:r>
        <w:rPr>
          <w:rFonts w:ascii="宋体" w:cs="宋体" w:eastAsia="宋体" w:hAnsi="宋体"/>
          <w:sz w:val="31"/>
          <w:szCs w:val="31"/>
          <w:color w:val="auto"/>
        </w:rPr>
        <w:t>广播电视网络，实现广播电视人人通、终端通、移动通。实现广电网络超高清、云化、互联网协议化、智</w:t>
      </w:r>
    </w:p>
    <w:p>
      <w:pPr>
        <w:sectPr>
          <w:pgSz w:w="11900" w:h="16838" w:orient="portrait"/>
          <w:cols w:equalWidth="0" w:num="1">
            <w:col w:w="9026"/>
          </w:cols>
          <w:pgMar w:left="1440" w:top="1440" w:right="1440" w:bottom="654" w:gutter="0" w:footer="0" w:header="0"/>
        </w:sect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28</w:t>
      </w:r>
    </w:p>
    <w:p>
      <w:pPr>
        <w:sectPr>
          <w:pgSz w:w="11900" w:h="16838" w:orient="portrait"/>
          <w:cols w:equalWidth="0" w:num="1">
            <w:col w:w="9026"/>
          </w:cols>
          <w:pgMar w:left="1440" w:top="1440" w:right="1440" w:bottom="654" w:gutter="0" w:footer="0" w:header="0"/>
          <w:type w:val="continuous"/>
        </w:sectPr>
      </w:pPr>
    </w:p>
    <w:bookmarkStart w:id="28" w:name="page29"/>
    <w:bookmarkEnd w:id="28"/>
    <w:p>
      <w:pPr>
        <w:spacing w:after="0" w:line="200" w:lineRule="exact"/>
        <w:rPr>
          <w:sz w:val="20"/>
          <w:szCs w:val="20"/>
          <w:color w:val="auto"/>
        </w:rPr>
      </w:pPr>
    </w:p>
    <w:p>
      <w:pPr>
        <w:spacing w:after="0" w:line="255" w:lineRule="exact"/>
        <w:rPr>
          <w:sz w:val="20"/>
          <w:szCs w:val="20"/>
          <w:color w:val="auto"/>
        </w:rPr>
      </w:pPr>
    </w:p>
    <w:p>
      <w:pPr>
        <w:jc w:val="both"/>
        <w:ind w:left="260" w:right="106"/>
        <w:spacing w:after="0" w:line="495" w:lineRule="exact"/>
        <w:rPr>
          <w:sz w:val="20"/>
          <w:szCs w:val="20"/>
          <w:color w:val="auto"/>
        </w:rPr>
      </w:pPr>
      <w:r>
        <w:rPr>
          <w:rFonts w:ascii="宋体" w:cs="宋体" w:eastAsia="宋体" w:hAnsi="宋体"/>
          <w:sz w:val="32"/>
          <w:szCs w:val="32"/>
          <w:color w:val="auto"/>
        </w:rPr>
        <w:t>能化发展。加大社区和家庭信息基础设施建设投入力度，社区、住宅实现广播电视光纤入户，强化广播电视服务覆盖。推进应急广播体系建设。</w:t>
      </w:r>
    </w:p>
    <w:p>
      <w:pPr>
        <w:spacing w:after="0" w:line="269" w:lineRule="exact"/>
        <w:rPr>
          <w:sz w:val="20"/>
          <w:szCs w:val="20"/>
          <w:color w:val="auto"/>
        </w:rPr>
      </w:pPr>
    </w:p>
    <w:p>
      <w:pPr>
        <w:jc w:val="both"/>
        <w:ind w:left="260" w:right="266" w:firstLine="638"/>
        <w:spacing w:after="0" w:line="563"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开展车城协同综合场景示范应用。</w:t>
      </w:r>
      <w:r>
        <w:rPr>
          <w:rFonts w:ascii="宋体" w:cs="宋体" w:eastAsia="宋体" w:hAnsi="宋体"/>
          <w:sz w:val="32"/>
          <w:szCs w:val="32"/>
          <w:color w:val="000000"/>
        </w:rPr>
        <w:t>推进面向车城协同的道路交通等智能感知设施系统建设，构建基于</w:t>
      </w:r>
      <w:r>
        <w:rPr>
          <w:rFonts w:ascii="Arial" w:cs="Arial" w:eastAsia="Arial" w:hAnsi="Arial"/>
          <w:sz w:val="32"/>
          <w:szCs w:val="32"/>
          <w:color w:val="000000"/>
        </w:rPr>
        <w:t xml:space="preserve"> 5G </w:t>
      </w:r>
      <w:r>
        <w:rPr>
          <w:rFonts w:ascii="宋体" w:cs="宋体" w:eastAsia="宋体" w:hAnsi="宋体"/>
          <w:sz w:val="32"/>
          <w:szCs w:val="32"/>
          <w:color w:val="000000"/>
        </w:rPr>
        <w:t>的车城协同应用场景和产业生态，开展特定区域以</w:t>
      </w:r>
      <w:r>
        <w:rPr>
          <w:rFonts w:ascii="Arial" w:cs="Arial" w:eastAsia="Arial" w:hAnsi="Arial"/>
          <w:sz w:val="32"/>
          <w:szCs w:val="32"/>
          <w:color w:val="000000"/>
        </w:rPr>
        <w:t>“</w:t>
      </w:r>
      <w:r>
        <w:rPr>
          <w:rFonts w:ascii="宋体" w:cs="宋体" w:eastAsia="宋体" w:hAnsi="宋体"/>
          <w:sz w:val="32"/>
          <w:szCs w:val="32"/>
          <w:color w:val="000000"/>
        </w:rPr>
        <w:t>车城协同</w:t>
      </w:r>
      <w:r>
        <w:rPr>
          <w:rFonts w:ascii="Arial" w:cs="Arial" w:eastAsia="Arial" w:hAnsi="Arial"/>
          <w:sz w:val="32"/>
          <w:szCs w:val="32"/>
          <w:color w:val="000000"/>
        </w:rPr>
        <w:t>”</w:t>
      </w:r>
      <w:r>
        <w:rPr>
          <w:rFonts w:ascii="宋体" w:cs="宋体" w:eastAsia="宋体" w:hAnsi="宋体"/>
          <w:sz w:val="32"/>
          <w:szCs w:val="32"/>
          <w:color w:val="000000"/>
        </w:rPr>
        <w:t>为核心的自动驾驶通勤出行、智能物流配送、智能环卫等场景的测试运行及示范应用，验证车</w:t>
      </w:r>
      <w:r>
        <w:rPr>
          <w:rFonts w:ascii="Arial" w:cs="Arial" w:eastAsia="Arial" w:hAnsi="Arial"/>
          <w:sz w:val="32"/>
          <w:szCs w:val="32"/>
          <w:color w:val="000000"/>
        </w:rPr>
        <w:t>—</w:t>
      </w:r>
      <w:r>
        <w:rPr>
          <w:rFonts w:ascii="宋体" w:cs="宋体" w:eastAsia="宋体" w:hAnsi="宋体"/>
          <w:sz w:val="32"/>
          <w:szCs w:val="32"/>
          <w:color w:val="000000"/>
        </w:rPr>
        <w:t>城环境交互感知准确率、智能基础设施定位精度、决策控制合理性、系统容错与故障处理能力、智能基础设施服务能力、</w:t>
      </w:r>
      <w:r>
        <w:rPr>
          <w:rFonts w:ascii="Arial" w:cs="Arial" w:eastAsia="Arial" w:hAnsi="Arial"/>
          <w:sz w:val="32"/>
          <w:szCs w:val="32"/>
          <w:color w:val="000000"/>
        </w:rPr>
        <w:t>“</w:t>
      </w:r>
      <w:r>
        <w:rPr>
          <w:rFonts w:ascii="宋体" w:cs="宋体" w:eastAsia="宋体" w:hAnsi="宋体"/>
          <w:sz w:val="32"/>
          <w:szCs w:val="32"/>
          <w:color w:val="000000"/>
        </w:rPr>
        <w:t>人</w:t>
      </w:r>
      <w:r>
        <w:rPr>
          <w:rFonts w:ascii="Arial" w:cs="Arial" w:eastAsia="Arial" w:hAnsi="Arial"/>
          <w:sz w:val="32"/>
          <w:szCs w:val="32"/>
          <w:color w:val="000000"/>
        </w:rPr>
        <w:t>—</w:t>
      </w:r>
      <w:r>
        <w:rPr>
          <w:rFonts w:ascii="宋体" w:cs="宋体" w:eastAsia="宋体" w:hAnsi="宋体"/>
          <w:sz w:val="32"/>
          <w:szCs w:val="32"/>
          <w:color w:val="000000"/>
        </w:rPr>
        <w:t>车</w:t>
      </w:r>
      <w:r>
        <w:rPr>
          <w:rFonts w:ascii="Arial" w:cs="Arial" w:eastAsia="Arial" w:hAnsi="Arial"/>
          <w:sz w:val="32"/>
          <w:szCs w:val="32"/>
          <w:color w:val="000000"/>
        </w:rPr>
        <w:t>—</w:t>
      </w:r>
      <w:r>
        <w:rPr>
          <w:rFonts w:ascii="宋体" w:cs="宋体" w:eastAsia="宋体" w:hAnsi="宋体"/>
          <w:sz w:val="32"/>
          <w:szCs w:val="32"/>
          <w:color w:val="000000"/>
        </w:rPr>
        <w:t>城（路）</w:t>
      </w:r>
      <w:r>
        <w:rPr>
          <w:rFonts w:ascii="Arial" w:cs="Arial" w:eastAsia="Arial" w:hAnsi="Arial"/>
          <w:sz w:val="32"/>
          <w:szCs w:val="32"/>
          <w:color w:val="000000"/>
        </w:rPr>
        <w:t>—</w:t>
      </w:r>
      <w:r>
        <w:rPr>
          <w:rFonts w:ascii="宋体" w:cs="宋体" w:eastAsia="宋体" w:hAnsi="宋体"/>
          <w:sz w:val="32"/>
          <w:szCs w:val="32"/>
          <w:color w:val="000000"/>
        </w:rPr>
        <w:t>云</w:t>
      </w:r>
      <w:r>
        <w:rPr>
          <w:rFonts w:ascii="Arial" w:cs="Arial" w:eastAsia="Arial" w:hAnsi="Arial"/>
          <w:sz w:val="32"/>
          <w:szCs w:val="32"/>
          <w:color w:val="000000"/>
        </w:rPr>
        <w:t>”</w:t>
      </w:r>
      <w:r>
        <w:rPr>
          <w:rFonts w:ascii="宋体" w:cs="宋体" w:eastAsia="宋体" w:hAnsi="宋体"/>
          <w:sz w:val="32"/>
          <w:szCs w:val="32"/>
          <w:color w:val="000000"/>
        </w:rPr>
        <w:t>系统协同性等。开展基于无人驾驶汽车的无人物流、移动零售、移动办公等新型服务业，满足多样化智能交通运输需求。推动有条件的地区开展城市级智能网联汽车大规模、综合性应用试点，探索重点区域</w:t>
      </w:r>
      <w:r>
        <w:rPr>
          <w:rFonts w:ascii="Arial" w:cs="Arial" w:eastAsia="Arial" w:hAnsi="Arial"/>
          <w:sz w:val="32"/>
          <w:szCs w:val="32"/>
          <w:color w:val="000000"/>
        </w:rPr>
        <w:t>“</w:t>
      </w:r>
      <w:r>
        <w:rPr>
          <w:rFonts w:ascii="宋体" w:cs="宋体" w:eastAsia="宋体" w:hAnsi="宋体"/>
          <w:sz w:val="32"/>
          <w:szCs w:val="32"/>
          <w:color w:val="000000"/>
        </w:rPr>
        <w:t>全息路网</w:t>
      </w:r>
      <w:r>
        <w:rPr>
          <w:rFonts w:ascii="Arial" w:cs="Arial" w:eastAsia="Arial" w:hAnsi="Arial"/>
          <w:sz w:val="32"/>
          <w:szCs w:val="32"/>
          <w:color w:val="000000"/>
        </w:rPr>
        <w:t>”</w:t>
      </w:r>
      <w:r>
        <w:rPr>
          <w:rFonts w:ascii="宋体" w:cs="宋体" w:eastAsia="宋体" w:hAnsi="宋体"/>
          <w:sz w:val="32"/>
          <w:szCs w:val="32"/>
          <w:color w:val="000000"/>
        </w:rPr>
        <w:t>，不断提升城市交通智能化管理水平和居民出行服务体验。建立完善智慧城市基础设施与智能网联汽车技术标准体系。</w:t>
      </w:r>
    </w:p>
    <w:p>
      <w:pPr>
        <w:spacing w:after="0" w:line="208"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4.</w:t>
      </w:r>
      <w:r>
        <w:rPr>
          <w:rFonts w:ascii="宋体" w:cs="宋体" w:eastAsia="宋体" w:hAnsi="宋体"/>
          <w:sz w:val="32"/>
          <w:szCs w:val="32"/>
          <w:color w:val="0C0C0C"/>
        </w:rPr>
        <w:t>加快推进智慧社区建设。</w:t>
      </w:r>
      <w:r>
        <w:rPr>
          <w:rFonts w:ascii="宋体" w:cs="宋体" w:eastAsia="宋体" w:hAnsi="宋体"/>
          <w:sz w:val="32"/>
          <w:szCs w:val="32"/>
          <w:color w:val="000000"/>
        </w:rPr>
        <w:t>深化新一代信息技术在社区建</w:t>
      </w:r>
    </w:p>
    <w:p>
      <w:pPr>
        <w:spacing w:after="0" w:line="266" w:lineRule="exact"/>
        <w:rPr>
          <w:sz w:val="20"/>
          <w:szCs w:val="20"/>
          <w:color w:val="auto"/>
        </w:rPr>
      </w:pPr>
    </w:p>
    <w:p>
      <w:pPr>
        <w:ind w:left="260" w:right="106"/>
        <w:spacing w:after="0" w:line="539" w:lineRule="exact"/>
        <w:rPr>
          <w:sz w:val="20"/>
          <w:szCs w:val="20"/>
          <w:color w:val="auto"/>
        </w:rPr>
      </w:pPr>
      <w:r>
        <w:rPr>
          <w:rFonts w:ascii="宋体" w:cs="宋体" w:eastAsia="宋体" w:hAnsi="宋体"/>
          <w:sz w:val="30"/>
          <w:szCs w:val="30"/>
          <w:color w:val="auto"/>
        </w:rPr>
        <w:t>设管理中的应用，实现社区智能化管理。提供线上线下融合的社区生活服务、社区治理及公共服务、智能小区等服务。充分利用现有基础建设市级或区级智慧社区基础管理平台，对物业、环境、生活服务和政务服务等相关数据进行有效采集，为智慧社区建设提供数据基础和应用支撑。实施社区公共设施和基础设施数字化、网络化、智能化改造和管理，实现节能减排、</w:t>
      </w:r>
    </w:p>
    <w:p>
      <w:pPr>
        <w:sectPr>
          <w:pgSz w:w="11900" w:h="16838" w:orient="portrait"/>
          <w:cols w:equalWidth="0" w:num="1">
            <w:col w:w="9026"/>
          </w:cols>
          <w:pgMar w:left="1440" w:top="1440" w:right="1440" w:bottom="654" w:gutter="0" w:footer="0" w:header="0"/>
        </w:sect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29</w:t>
      </w:r>
    </w:p>
    <w:p>
      <w:pPr>
        <w:sectPr>
          <w:pgSz w:w="11900" w:h="16838" w:orient="portrait"/>
          <w:cols w:equalWidth="0" w:num="1">
            <w:col w:w="9026"/>
          </w:cols>
          <w:pgMar w:left="1440" w:top="1440" w:right="1440" w:bottom="654" w:gutter="0" w:footer="0" w:header="0"/>
          <w:type w:val="continuous"/>
        </w:sectPr>
      </w:pPr>
    </w:p>
    <w:bookmarkStart w:id="29" w:name="page30"/>
    <w:bookmarkEnd w:id="29"/>
    <w:p>
      <w:pPr>
        <w:spacing w:after="0" w:line="200" w:lineRule="exact"/>
        <w:rPr>
          <w:sz w:val="20"/>
          <w:szCs w:val="20"/>
          <w:color w:val="auto"/>
        </w:rPr>
      </w:pPr>
    </w:p>
    <w:p>
      <w:pPr>
        <w:spacing w:after="0" w:line="255" w:lineRule="exact"/>
        <w:rPr>
          <w:sz w:val="20"/>
          <w:szCs w:val="20"/>
          <w:color w:val="auto"/>
        </w:rPr>
      </w:pPr>
    </w:p>
    <w:p>
      <w:pPr>
        <w:ind w:left="260" w:right="106"/>
        <w:spacing w:after="0" w:line="531" w:lineRule="exact"/>
        <w:rPr>
          <w:sz w:val="20"/>
          <w:szCs w:val="20"/>
          <w:color w:val="auto"/>
        </w:rPr>
      </w:pPr>
      <w:r>
        <w:rPr>
          <w:rFonts w:ascii="宋体" w:cs="宋体" w:eastAsia="宋体" w:hAnsi="宋体"/>
          <w:sz w:val="32"/>
          <w:szCs w:val="32"/>
          <w:color w:val="auto"/>
        </w:rPr>
        <w:t>智慧供给等高品质要求。推动</w:t>
      </w:r>
      <w:r>
        <w:rPr>
          <w:rFonts w:ascii="Arial" w:cs="Arial" w:eastAsia="Arial" w:hAnsi="Arial"/>
          <w:sz w:val="32"/>
          <w:szCs w:val="32"/>
          <w:color w:val="auto"/>
        </w:rPr>
        <w:t>“</w:t>
      </w:r>
      <w:r>
        <w:rPr>
          <w:rFonts w:ascii="宋体" w:cs="宋体" w:eastAsia="宋体" w:hAnsi="宋体"/>
          <w:sz w:val="32"/>
          <w:szCs w:val="32"/>
          <w:color w:val="auto"/>
        </w:rPr>
        <w:t>互联网＋政务服务</w:t>
      </w:r>
      <w:r>
        <w:rPr>
          <w:rFonts w:ascii="Arial" w:cs="Arial" w:eastAsia="Arial" w:hAnsi="Arial"/>
          <w:sz w:val="32"/>
          <w:szCs w:val="32"/>
          <w:color w:val="auto"/>
        </w:rPr>
        <w:t>”</w:t>
      </w:r>
      <w:r>
        <w:rPr>
          <w:rFonts w:ascii="宋体" w:cs="宋体" w:eastAsia="宋体" w:hAnsi="宋体"/>
          <w:sz w:val="32"/>
          <w:szCs w:val="32"/>
          <w:color w:val="auto"/>
        </w:rPr>
        <w:t>向社区延伸，打通服务群众的</w:t>
      </w:r>
      <w:r>
        <w:rPr>
          <w:rFonts w:ascii="Arial" w:cs="Arial" w:eastAsia="Arial" w:hAnsi="Arial"/>
          <w:sz w:val="32"/>
          <w:szCs w:val="32"/>
          <w:color w:val="auto"/>
        </w:rPr>
        <w:t>“</w:t>
      </w:r>
      <w:r>
        <w:rPr>
          <w:rFonts w:ascii="宋体" w:cs="宋体" w:eastAsia="宋体" w:hAnsi="宋体"/>
          <w:sz w:val="32"/>
          <w:szCs w:val="32"/>
          <w:color w:val="auto"/>
        </w:rPr>
        <w:t>最后一公里</w:t>
      </w:r>
      <w:r>
        <w:rPr>
          <w:rFonts w:ascii="Arial" w:cs="Arial" w:eastAsia="Arial" w:hAnsi="Arial"/>
          <w:sz w:val="32"/>
          <w:szCs w:val="32"/>
          <w:color w:val="auto"/>
        </w:rPr>
        <w:t>”</w:t>
      </w:r>
      <w:r>
        <w:rPr>
          <w:rFonts w:ascii="宋体" w:cs="宋体" w:eastAsia="宋体" w:hAnsi="宋体"/>
          <w:sz w:val="32"/>
          <w:szCs w:val="32"/>
          <w:color w:val="auto"/>
        </w:rPr>
        <w:t>。鼓励社区建设智能停车、智能快递柜、智能充电桩、智能灯杆、智能垃圾箱、智慧安防等配套设施，提升智能化服务水平。开展广播电视服务与智慧社区的融合场景创新应用，推进应急通信保障服务向社区延伸。</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48260</wp:posOffset>
            </wp:positionV>
            <wp:extent cx="5542915" cy="47396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5542915" cy="4739640"/>
                    </a:xfrm>
                    <a:prstGeom prst="rect">
                      <a:avLst/>
                    </a:prstGeom>
                    <a:noFill/>
                  </pic:spPr>
                </pic:pic>
              </a:graphicData>
            </a:graphic>
          </wp:anchor>
        </w:drawing>
      </w:r>
    </w:p>
    <w:p>
      <w:pPr>
        <w:spacing w:after="0" w:line="237"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6：城市基础设施智能化建设工程</w:t>
      </w:r>
    </w:p>
    <w:p>
      <w:pPr>
        <w:spacing w:after="0" w:line="223" w:lineRule="exact"/>
        <w:rPr>
          <w:sz w:val="20"/>
          <w:szCs w:val="20"/>
          <w:color w:val="auto"/>
        </w:rPr>
      </w:pPr>
    </w:p>
    <w:p>
      <w:pPr>
        <w:jc w:val="both"/>
        <w:ind w:left="260" w:right="266" w:firstLine="559"/>
        <w:spacing w:after="0" w:line="420" w:lineRule="exact"/>
        <w:rPr>
          <w:sz w:val="20"/>
          <w:szCs w:val="20"/>
          <w:color w:val="auto"/>
        </w:rPr>
      </w:pPr>
      <w:r>
        <w:rPr>
          <w:rFonts w:ascii="Arial" w:cs="Arial" w:eastAsia="Arial" w:hAnsi="Arial"/>
          <w:sz w:val="28"/>
          <w:szCs w:val="28"/>
          <w:color w:val="0C0C0C"/>
        </w:rPr>
        <w:t>1.</w:t>
      </w:r>
      <w:r>
        <w:rPr>
          <w:rFonts w:ascii="宋体" w:cs="宋体" w:eastAsia="宋体" w:hAnsi="宋体"/>
          <w:sz w:val="28"/>
          <w:szCs w:val="28"/>
          <w:color w:val="0C0C0C"/>
        </w:rPr>
        <w:t>智能化城市基础设施建设改造。预计建设智能化道路</w:t>
      </w:r>
      <w:r>
        <w:rPr>
          <w:rFonts w:ascii="Arial" w:cs="Arial" w:eastAsia="Arial" w:hAnsi="Arial"/>
          <w:sz w:val="28"/>
          <w:szCs w:val="28"/>
          <w:color w:val="0C0C0C"/>
        </w:rPr>
        <w:t xml:space="preserve"> 4000 </w:t>
      </w:r>
      <w:r>
        <w:rPr>
          <w:rFonts w:ascii="宋体" w:cs="宋体" w:eastAsia="宋体" w:hAnsi="宋体"/>
          <w:sz w:val="28"/>
          <w:szCs w:val="28"/>
          <w:color w:val="0C0C0C"/>
        </w:rPr>
        <w:t>公里以上，建设智慧多功能灯杆</w:t>
      </w:r>
      <w:r>
        <w:rPr>
          <w:rFonts w:ascii="Arial" w:cs="Arial" w:eastAsia="Arial" w:hAnsi="Arial"/>
          <w:sz w:val="28"/>
          <w:szCs w:val="28"/>
          <w:color w:val="0C0C0C"/>
        </w:rPr>
        <w:t xml:space="preserve"> 13 </w:t>
      </w:r>
      <w:r>
        <w:rPr>
          <w:rFonts w:ascii="宋体" w:cs="宋体" w:eastAsia="宋体" w:hAnsi="宋体"/>
          <w:sz w:val="28"/>
          <w:szCs w:val="28"/>
          <w:color w:val="0C0C0C"/>
        </w:rPr>
        <w:t>万基以上，建设新能源汽车充换电站</w:t>
      </w:r>
      <w:r>
        <w:rPr>
          <w:rFonts w:ascii="Arial" w:cs="Arial" w:eastAsia="Arial" w:hAnsi="Arial"/>
          <w:sz w:val="28"/>
          <w:szCs w:val="28"/>
          <w:color w:val="0C0C0C"/>
        </w:rPr>
        <w:t xml:space="preserve"> 600 </w:t>
      </w:r>
      <w:r>
        <w:rPr>
          <w:rFonts w:ascii="宋体" w:cs="宋体" w:eastAsia="宋体" w:hAnsi="宋体"/>
          <w:sz w:val="28"/>
          <w:szCs w:val="28"/>
          <w:color w:val="0C0C0C"/>
        </w:rPr>
        <w:t>座以上，累计建成公共充电设施</w:t>
      </w:r>
      <w:r>
        <w:rPr>
          <w:rFonts w:ascii="Arial" w:cs="Arial" w:eastAsia="Arial" w:hAnsi="Arial"/>
          <w:sz w:val="28"/>
          <w:szCs w:val="28"/>
          <w:color w:val="0C0C0C"/>
        </w:rPr>
        <w:t xml:space="preserve"> 150 </w:t>
      </w:r>
      <w:r>
        <w:rPr>
          <w:rFonts w:ascii="宋体" w:cs="宋体" w:eastAsia="宋体" w:hAnsi="宋体"/>
          <w:sz w:val="28"/>
          <w:szCs w:val="28"/>
          <w:color w:val="0C0C0C"/>
        </w:rPr>
        <w:t>万个。</w:t>
      </w:r>
    </w:p>
    <w:p>
      <w:pPr>
        <w:spacing w:after="0" w:line="211" w:lineRule="exact"/>
        <w:rPr>
          <w:sz w:val="20"/>
          <w:szCs w:val="20"/>
          <w:color w:val="auto"/>
        </w:rPr>
      </w:pPr>
    </w:p>
    <w:p>
      <w:pPr>
        <w:jc w:val="both"/>
        <w:ind w:left="260" w:right="226" w:firstLine="559"/>
        <w:spacing w:after="0" w:line="455" w:lineRule="exact"/>
        <w:rPr>
          <w:sz w:val="20"/>
          <w:szCs w:val="20"/>
          <w:color w:val="auto"/>
        </w:rPr>
      </w:pPr>
      <w:r>
        <w:rPr>
          <w:rFonts w:ascii="Arial" w:cs="Arial" w:eastAsia="Arial" w:hAnsi="Arial"/>
          <w:sz w:val="28"/>
          <w:szCs w:val="28"/>
          <w:color w:val="0C0C0C"/>
        </w:rPr>
        <w:t>2.</w:t>
      </w:r>
      <w:r>
        <w:rPr>
          <w:rFonts w:ascii="宋体" w:cs="宋体" w:eastAsia="宋体" w:hAnsi="宋体"/>
          <w:sz w:val="28"/>
          <w:szCs w:val="28"/>
          <w:color w:val="0C0C0C"/>
        </w:rPr>
        <w:t>新一代信息通信基础设施体系建设。加快</w:t>
      </w:r>
      <w:r>
        <w:rPr>
          <w:rFonts w:ascii="Arial" w:cs="Arial" w:eastAsia="Arial" w:hAnsi="Arial"/>
          <w:sz w:val="28"/>
          <w:szCs w:val="28"/>
          <w:color w:val="0C0C0C"/>
        </w:rPr>
        <w:t xml:space="preserve"> 5G </w:t>
      </w:r>
      <w:r>
        <w:rPr>
          <w:rFonts w:ascii="宋体" w:cs="宋体" w:eastAsia="宋体" w:hAnsi="宋体"/>
          <w:sz w:val="28"/>
          <w:szCs w:val="28"/>
          <w:color w:val="0C0C0C"/>
        </w:rPr>
        <w:t>网络规模化部署，实现全国县级及以上城市城区</w:t>
      </w:r>
      <w:r>
        <w:rPr>
          <w:rFonts w:ascii="Arial" w:cs="Arial" w:eastAsia="Arial" w:hAnsi="Arial"/>
          <w:sz w:val="28"/>
          <w:szCs w:val="28"/>
          <w:color w:val="0C0C0C"/>
        </w:rPr>
        <w:t xml:space="preserve"> 5G </w:t>
      </w:r>
      <w:r>
        <w:rPr>
          <w:rFonts w:ascii="宋体" w:cs="宋体" w:eastAsia="宋体" w:hAnsi="宋体"/>
          <w:sz w:val="28"/>
          <w:szCs w:val="28"/>
          <w:color w:val="0C0C0C"/>
        </w:rPr>
        <w:t>网络连续覆盖，工业园区、交通枢纽等重点应用场景深度覆盖，基本完成全国县级及以上城市城区千兆光纤网络升级改造。加快广电网络转型升级，基本完成县级及以上城市有线电视网络数字化转型和光纤化、互联网协议化改造，开展城市应急广播体系建设。</w:t>
      </w:r>
    </w:p>
    <w:p>
      <w:pPr>
        <w:spacing w:after="0" w:line="153" w:lineRule="exact"/>
        <w:rPr>
          <w:sz w:val="20"/>
          <w:szCs w:val="20"/>
          <w:color w:val="auto"/>
        </w:rPr>
      </w:pPr>
    </w:p>
    <w:p>
      <w:pPr>
        <w:ind w:left="820"/>
        <w:spacing w:after="0" w:line="340" w:lineRule="exact"/>
        <w:rPr>
          <w:sz w:val="20"/>
          <w:szCs w:val="20"/>
          <w:color w:val="auto"/>
        </w:rPr>
      </w:pPr>
      <w:r>
        <w:rPr>
          <w:rFonts w:ascii="Arial" w:cs="Arial" w:eastAsia="Arial" w:hAnsi="Arial"/>
          <w:sz w:val="28"/>
          <w:szCs w:val="28"/>
          <w:color w:val="0C0C0C"/>
        </w:rPr>
        <w:t>3.</w:t>
      </w:r>
      <w:r>
        <w:rPr>
          <w:rFonts w:ascii="宋体" w:cs="宋体" w:eastAsia="宋体" w:hAnsi="宋体"/>
          <w:sz w:val="28"/>
          <w:szCs w:val="28"/>
          <w:color w:val="0C0C0C"/>
        </w:rPr>
        <w:t>开展以车城协同为核心的综合场景应用示范工程建设。支持自</w:t>
      </w:r>
    </w:p>
    <w:p>
      <w:pPr>
        <w:spacing w:after="0" w:line="170" w:lineRule="exact"/>
        <w:rPr>
          <w:sz w:val="20"/>
          <w:szCs w:val="20"/>
          <w:color w:val="auto"/>
        </w:rPr>
      </w:pPr>
    </w:p>
    <w:p>
      <w:pPr>
        <w:ind w:left="260"/>
        <w:spacing w:after="0" w:line="320" w:lineRule="exact"/>
        <w:rPr>
          <w:sz w:val="20"/>
          <w:szCs w:val="20"/>
          <w:color w:val="auto"/>
        </w:rPr>
      </w:pPr>
      <w:r>
        <w:rPr>
          <w:rFonts w:ascii="宋体" w:cs="宋体" w:eastAsia="宋体" w:hAnsi="宋体"/>
          <w:sz w:val="28"/>
          <w:szCs w:val="28"/>
          <w:color w:val="0C0C0C"/>
        </w:rPr>
        <w:t>动驾驶综合场景示范区建设，构建支持自动驾驶的车城协同环境，在</w:t>
      </w:r>
    </w:p>
    <w:p>
      <w:pPr>
        <w:spacing w:after="0" w:line="170" w:lineRule="exact"/>
        <w:rPr>
          <w:sz w:val="20"/>
          <w:szCs w:val="20"/>
          <w:color w:val="auto"/>
        </w:rPr>
      </w:pPr>
    </w:p>
    <w:p>
      <w:pPr>
        <w:ind w:left="260"/>
        <w:spacing w:after="0" w:line="320" w:lineRule="exact"/>
        <w:rPr>
          <w:sz w:val="20"/>
          <w:szCs w:val="20"/>
          <w:color w:val="auto"/>
        </w:rPr>
      </w:pPr>
      <w:r>
        <w:rPr>
          <w:rFonts w:ascii="宋体" w:cs="宋体" w:eastAsia="宋体" w:hAnsi="宋体"/>
          <w:sz w:val="28"/>
          <w:szCs w:val="28"/>
          <w:color w:val="0C0C0C"/>
        </w:rPr>
        <w:t>物流、环卫等领域探索使用智能汽车替代传统车辆进行作业，探索智</w:t>
      </w:r>
    </w:p>
    <w:p>
      <w:pPr>
        <w:spacing w:after="0" w:line="170" w:lineRule="exact"/>
        <w:rPr>
          <w:sz w:val="20"/>
          <w:szCs w:val="20"/>
          <w:color w:val="auto"/>
        </w:rPr>
      </w:pPr>
    </w:p>
    <w:p>
      <w:pPr>
        <w:ind w:left="260"/>
        <w:spacing w:after="0" w:line="320" w:lineRule="exact"/>
        <w:rPr>
          <w:sz w:val="20"/>
          <w:szCs w:val="20"/>
          <w:color w:val="auto"/>
        </w:rPr>
      </w:pPr>
      <w:r>
        <w:rPr>
          <w:rFonts w:ascii="宋体" w:cs="宋体" w:eastAsia="宋体" w:hAnsi="宋体"/>
          <w:sz w:val="28"/>
          <w:szCs w:val="28"/>
          <w:color w:val="0C0C0C"/>
        </w:rPr>
        <w:t>能网联汽车与智慧交通、智慧城市系统的深度融合路径。支持国家级</w:t>
      </w:r>
    </w:p>
    <w:p>
      <w:pPr>
        <w:spacing w:after="0" w:line="182" w:lineRule="exact"/>
        <w:rPr>
          <w:sz w:val="20"/>
          <w:szCs w:val="20"/>
          <w:color w:val="auto"/>
        </w:rPr>
      </w:pPr>
    </w:p>
    <w:p>
      <w:pPr>
        <w:ind w:left="260"/>
        <w:spacing w:after="0" w:line="308" w:lineRule="exact"/>
        <w:rPr>
          <w:sz w:val="20"/>
          <w:szCs w:val="20"/>
          <w:color w:val="auto"/>
        </w:rPr>
      </w:pPr>
      <w:r>
        <w:rPr>
          <w:rFonts w:ascii="宋体" w:cs="宋体" w:eastAsia="宋体" w:hAnsi="宋体"/>
          <w:sz w:val="27"/>
          <w:szCs w:val="27"/>
          <w:color w:val="0C0C0C"/>
        </w:rPr>
        <w:t>车联网先导区建设，逐步扩大示范区域，形成可复制、可推广的模式。</w:t>
      </w:r>
    </w:p>
    <w:p>
      <w:pPr>
        <w:spacing w:after="0" w:line="217"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（七）城市居住区市政配套基础设施补短板行动。</w:t>
      </w:r>
    </w:p>
    <w:p>
      <w:pPr>
        <w:spacing w:after="0" w:line="266" w:lineRule="exact"/>
        <w:rPr>
          <w:sz w:val="20"/>
          <w:szCs w:val="20"/>
          <w:color w:val="auto"/>
        </w:rPr>
      </w:pPr>
    </w:p>
    <w:p>
      <w:pPr>
        <w:jc w:val="both"/>
        <w:ind w:left="260" w:right="266" w:firstLine="638"/>
        <w:spacing w:after="0" w:line="517" w:lineRule="exact"/>
        <w:rPr>
          <w:sz w:val="20"/>
          <w:szCs w:val="20"/>
          <w:color w:val="auto"/>
        </w:rPr>
      </w:pPr>
      <w:r>
        <w:rPr>
          <w:rFonts w:ascii="Arial" w:cs="Arial" w:eastAsia="Arial" w:hAnsi="Arial"/>
          <w:sz w:val="31"/>
          <w:szCs w:val="31"/>
          <w:color w:val="0C0C0C"/>
        </w:rPr>
        <w:t>1.</w:t>
      </w:r>
      <w:r>
        <w:rPr>
          <w:rFonts w:ascii="宋体" w:cs="宋体" w:eastAsia="宋体" w:hAnsi="宋体"/>
          <w:sz w:val="31"/>
          <w:szCs w:val="31"/>
          <w:color w:val="0C0C0C"/>
        </w:rPr>
        <w:t>实施居住区水电气热信路等设施更新改造。</w:t>
      </w:r>
      <w:r>
        <w:rPr>
          <w:rFonts w:ascii="宋体" w:cs="宋体" w:eastAsia="宋体" w:hAnsi="宋体"/>
          <w:sz w:val="31"/>
          <w:szCs w:val="31"/>
          <w:color w:val="000000"/>
        </w:rPr>
        <w:t>实施居住区、历史文化街区等排水防涝设施建设、雨污水管网混错接改造。灵活选取微地型、屋顶绿化等措施，建设可渗透路面、绿地及雨水收集利用设施，利用腾退土地、公共空间增加绿地等</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5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30</w:t>
      </w:r>
    </w:p>
    <w:p>
      <w:pPr>
        <w:sectPr>
          <w:pgSz w:w="11900" w:h="16838" w:orient="portrait"/>
          <w:cols w:equalWidth="0" w:num="1">
            <w:col w:w="9026"/>
          </w:cols>
          <w:pgMar w:left="1440" w:top="1440" w:right="1440" w:bottom="654" w:gutter="0" w:footer="0" w:header="0"/>
          <w:type w:val="continuous"/>
        </w:sectPr>
      </w:pPr>
    </w:p>
    <w:bookmarkStart w:id="30" w:name="page31"/>
    <w:bookmarkEnd w:id="30"/>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550" w:lineRule="exact"/>
        <w:rPr>
          <w:sz w:val="20"/>
          <w:szCs w:val="20"/>
          <w:color w:val="auto"/>
        </w:rPr>
      </w:pPr>
      <w:r>
        <w:rPr>
          <w:rFonts w:ascii="宋体" w:cs="宋体" w:eastAsia="宋体" w:hAnsi="宋体"/>
          <w:sz w:val="31"/>
          <w:szCs w:val="31"/>
          <w:color w:val="auto"/>
        </w:rPr>
        <w:t>软性透水地面，推进海绵化改造。对破损严重、材质落后的供水管道和不符合技术、卫生和安全防范要求的加压调蓄供水设施、消防设施、应急设施等进行更新改造。对管线混杂、供电能力不足的电力基础设施进行改造。对达到使用年限、存在跑冒滴漏等安全隐患的燃气、供热管网实施维修改造。推进相邻居住区及周边地区统筹建设、联动改造，推动各类配套设施和公共活动空间共建共享。统筹考虑社区应急避难场所和疏散通道建设，确保符合应急防灾安全管控相关要求。</w:t>
      </w:r>
    </w:p>
    <w:p>
      <w:pPr>
        <w:spacing w:after="0" w:line="276" w:lineRule="exact"/>
        <w:rPr>
          <w:sz w:val="20"/>
          <w:szCs w:val="20"/>
          <w:color w:val="auto"/>
        </w:rPr>
      </w:pPr>
    </w:p>
    <w:p>
      <w:pPr>
        <w:ind w:left="260" w:right="106" w:firstLine="638"/>
        <w:spacing w:after="0" w:line="540" w:lineRule="exact"/>
        <w:rPr>
          <w:sz w:val="20"/>
          <w:szCs w:val="20"/>
          <w:color w:val="auto"/>
        </w:rPr>
      </w:pPr>
      <w:r>
        <w:rPr>
          <w:rFonts w:ascii="Arial" w:cs="Arial" w:eastAsia="Arial" w:hAnsi="Arial"/>
          <w:sz w:val="32"/>
          <w:szCs w:val="32"/>
          <w:color w:val="0C0C0C"/>
        </w:rPr>
        <w:t>2.</w:t>
      </w:r>
      <w:r>
        <w:rPr>
          <w:rFonts w:ascii="宋体" w:cs="宋体" w:eastAsia="宋体" w:hAnsi="宋体"/>
          <w:sz w:val="32"/>
          <w:szCs w:val="32"/>
          <w:color w:val="0C0C0C"/>
        </w:rPr>
        <w:t>推进无障碍环境建设。</w:t>
      </w:r>
      <w:r>
        <w:rPr>
          <w:rFonts w:ascii="宋体" w:cs="宋体" w:eastAsia="宋体" w:hAnsi="宋体"/>
          <w:sz w:val="32"/>
          <w:szCs w:val="32"/>
          <w:color w:val="000000"/>
        </w:rPr>
        <w:t>住宅和公共建筑出入口设置轮椅坡道和扶手，公共活动场地、道路等户外环境建设达到无障碍设计要求。具备条件的居住区，实施加装电梯等适老化改造。对有条件的服务设施，设置低位服务柜台、信息屏幕显示系统、盲文或有声提示标识和无障碍厕所（厕位）。持续开展无障碍环境创建工作。</w:t>
      </w:r>
    </w:p>
    <w:p>
      <w:pPr>
        <w:spacing w:after="0" w:line="19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0C0C0C"/>
        </w:rPr>
        <w:t>3.</w:t>
      </w:r>
      <w:r>
        <w:rPr>
          <w:rFonts w:ascii="宋体" w:cs="宋体" w:eastAsia="宋体" w:hAnsi="宋体"/>
          <w:sz w:val="32"/>
          <w:szCs w:val="32"/>
          <w:color w:val="0C0C0C"/>
        </w:rPr>
        <w:t>完善居住区环卫设施。</w:t>
      </w:r>
      <w:r>
        <w:rPr>
          <w:rFonts w:ascii="宋体" w:cs="宋体" w:eastAsia="宋体" w:hAnsi="宋体"/>
          <w:sz w:val="32"/>
          <w:szCs w:val="32"/>
          <w:color w:val="000000"/>
        </w:rPr>
        <w:t>完善居住区垃圾分类配套设施。</w:t>
      </w:r>
    </w:p>
    <w:p>
      <w:pPr>
        <w:spacing w:after="0" w:line="218"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在小区出入口附近或开敞地带等合理设置垃圾箱房、垃圾桶站</w:t>
      </w:r>
    </w:p>
    <w:p>
      <w:pPr>
        <w:spacing w:after="0" w:line="221"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等生活垃圾分类收集站点，方便机械化收运和作业。优先改造</w:t>
      </w:r>
    </w:p>
    <w:p>
      <w:pPr>
        <w:spacing w:after="0" w:line="218"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利用原有收集点，有条件的可设在架空层等公共空间内。确保</w:t>
      </w:r>
    </w:p>
    <w:p>
      <w:pPr>
        <w:spacing w:after="0" w:line="218"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生活垃圾分类收集容器功能完善、干净无味、标识清晰规范。</w:t>
      </w:r>
    </w:p>
    <w:p>
      <w:pPr>
        <w:spacing w:after="0" w:line="269" w:lineRule="exact"/>
        <w:rPr>
          <w:sz w:val="20"/>
          <w:szCs w:val="20"/>
          <w:color w:val="auto"/>
        </w:rPr>
      </w:pPr>
    </w:p>
    <w:p>
      <w:pPr>
        <w:jc w:val="both"/>
        <w:ind w:left="260" w:right="266" w:firstLine="638"/>
        <w:spacing w:after="0" w:line="517" w:lineRule="exact"/>
        <w:rPr>
          <w:sz w:val="20"/>
          <w:szCs w:val="20"/>
          <w:color w:val="auto"/>
        </w:rPr>
      </w:pPr>
      <w:r>
        <w:rPr>
          <w:rFonts w:ascii="Arial" w:cs="Arial" w:eastAsia="Arial" w:hAnsi="Arial"/>
          <w:sz w:val="31"/>
          <w:szCs w:val="31"/>
          <w:color w:val="0C0C0C"/>
        </w:rPr>
        <w:t>4.</w:t>
      </w:r>
      <w:r>
        <w:rPr>
          <w:rFonts w:ascii="宋体" w:cs="宋体" w:eastAsia="宋体" w:hAnsi="宋体"/>
          <w:sz w:val="31"/>
          <w:szCs w:val="31"/>
          <w:color w:val="0C0C0C"/>
        </w:rPr>
        <w:t>优化</w:t>
      </w:r>
      <w:r>
        <w:rPr>
          <w:rFonts w:ascii="Arial" w:cs="Arial" w:eastAsia="Arial" w:hAnsi="Arial"/>
          <w:sz w:val="31"/>
          <w:szCs w:val="31"/>
          <w:color w:val="0C0C0C"/>
        </w:rPr>
        <w:t>“</w:t>
      </w:r>
      <w:r>
        <w:rPr>
          <w:rFonts w:ascii="宋体" w:cs="宋体" w:eastAsia="宋体" w:hAnsi="宋体"/>
          <w:sz w:val="31"/>
          <w:szCs w:val="31"/>
          <w:color w:val="0C0C0C"/>
        </w:rPr>
        <w:t>十五分钟生活圈</w:t>
      </w:r>
      <w:r>
        <w:rPr>
          <w:rFonts w:ascii="Arial" w:cs="Arial" w:eastAsia="Arial" w:hAnsi="Arial"/>
          <w:sz w:val="31"/>
          <w:szCs w:val="31"/>
          <w:color w:val="0C0C0C"/>
        </w:rPr>
        <w:t>”</w:t>
      </w:r>
      <w:r>
        <w:rPr>
          <w:rFonts w:ascii="宋体" w:cs="宋体" w:eastAsia="宋体" w:hAnsi="宋体"/>
          <w:sz w:val="31"/>
          <w:szCs w:val="31"/>
          <w:color w:val="0C0C0C"/>
        </w:rPr>
        <w:t>公共空间。</w:t>
      </w:r>
      <w:r>
        <w:rPr>
          <w:rFonts w:ascii="宋体" w:cs="宋体" w:eastAsia="宋体" w:hAnsi="宋体"/>
          <w:sz w:val="31"/>
          <w:szCs w:val="31"/>
          <w:color w:val="000000"/>
        </w:rPr>
        <w:t>建设全龄友好的完整社区。统筹配置社区公园、多功能运动场，结合边角地、废弃地、闲置地等改造建设小微绿地、口袋公园，完善公共游憩设施，确保在紧急情况下可转换为应急避难场所。建设联贯各</w:t>
      </w:r>
    </w:p>
    <w:p>
      <w:pPr>
        <w:sectPr>
          <w:pgSz w:w="11900" w:h="16838" w:orient="portrait"/>
          <w:cols w:equalWidth="0" w:num="1">
            <w:col w:w="9026"/>
          </w:cols>
          <w:pgMar w:left="1440" w:top="1440" w:right="1440" w:bottom="654" w:gutter="0" w:footer="0" w:header="0"/>
        </w:sectPr>
      </w:pPr>
    </w:p>
    <w:p>
      <w:pPr>
        <w:spacing w:after="0" w:line="320"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31</w:t>
      </w:r>
    </w:p>
    <w:p>
      <w:pPr>
        <w:sectPr>
          <w:pgSz w:w="11900" w:h="16838" w:orient="portrait"/>
          <w:cols w:equalWidth="0" w:num="1">
            <w:col w:w="9026"/>
          </w:cols>
          <w:pgMar w:left="1440" w:top="1440" w:right="1440" w:bottom="654" w:gutter="0" w:footer="0" w:header="0"/>
          <w:type w:val="continuous"/>
        </w:sectPr>
      </w:pPr>
    </w:p>
    <w:bookmarkStart w:id="31" w:name="page32"/>
    <w:bookmarkEnd w:id="31"/>
    <w:p>
      <w:pPr>
        <w:spacing w:after="0" w:line="200" w:lineRule="exact"/>
        <w:rPr>
          <w:sz w:val="20"/>
          <w:szCs w:val="20"/>
          <w:color w:val="auto"/>
        </w:rPr>
      </w:pPr>
    </w:p>
    <w:p>
      <w:pPr>
        <w:spacing w:after="0" w:line="255" w:lineRule="exact"/>
        <w:rPr>
          <w:sz w:val="20"/>
          <w:szCs w:val="20"/>
          <w:color w:val="auto"/>
        </w:rPr>
      </w:pPr>
    </w:p>
    <w:p>
      <w:pPr>
        <w:jc w:val="both"/>
        <w:ind w:left="260" w:right="266"/>
        <w:spacing w:after="0" w:line="495" w:lineRule="exact"/>
        <w:rPr>
          <w:sz w:val="20"/>
          <w:szCs w:val="20"/>
          <w:color w:val="auto"/>
        </w:rPr>
      </w:pPr>
      <w:r>
        <w:rPr>
          <w:rFonts w:ascii="宋体" w:cs="宋体" w:eastAsia="宋体" w:hAnsi="宋体"/>
          <w:sz w:val="32"/>
          <w:szCs w:val="32"/>
          <w:color w:val="auto"/>
        </w:rPr>
        <w:t>类配套设施、公共活动空间与住宅的社区慢行系统，因地制宜选择道路铺装，完善夜间照明。结合全民健身，合理设置社区绿道。</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93980</wp:posOffset>
            </wp:positionH>
            <wp:positionV relativeFrom="paragraph">
              <wp:posOffset>47625</wp:posOffset>
            </wp:positionV>
            <wp:extent cx="5543550" cy="1653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5543550" cy="1653540"/>
                    </a:xfrm>
                    <a:prstGeom prst="rect">
                      <a:avLst/>
                    </a:prstGeom>
                    <a:noFill/>
                  </pic:spPr>
                </pic:pic>
              </a:graphicData>
            </a:graphic>
          </wp:anchor>
        </w:drawing>
      </w:r>
    </w:p>
    <w:p>
      <w:pPr>
        <w:spacing w:after="0" w:line="235" w:lineRule="exact"/>
        <w:rPr>
          <w:sz w:val="20"/>
          <w:szCs w:val="20"/>
          <w:color w:val="auto"/>
        </w:rPr>
      </w:pPr>
    </w:p>
    <w:p>
      <w:pPr>
        <w:jc w:val="center"/>
        <w:ind w:right="6"/>
        <w:spacing w:after="0" w:line="343" w:lineRule="exact"/>
        <w:rPr>
          <w:sz w:val="20"/>
          <w:szCs w:val="20"/>
          <w:color w:val="auto"/>
        </w:rPr>
      </w:pPr>
      <w:r>
        <w:rPr>
          <w:rFonts w:ascii="黑体" w:cs="黑体" w:eastAsia="黑体" w:hAnsi="黑体"/>
          <w:sz w:val="30"/>
          <w:szCs w:val="30"/>
          <w:color w:val="0C0C0C"/>
        </w:rPr>
        <w:t>专栏 7：城市居住区市政配套基础设施补短板工程</w:t>
      </w:r>
    </w:p>
    <w:p>
      <w:pPr>
        <w:spacing w:after="0" w:line="171" w:lineRule="exact"/>
        <w:rPr>
          <w:sz w:val="20"/>
          <w:szCs w:val="20"/>
          <w:color w:val="auto"/>
        </w:rPr>
      </w:pPr>
    </w:p>
    <w:p>
      <w:pPr>
        <w:ind w:left="740"/>
        <w:spacing w:after="0" w:line="340" w:lineRule="exact"/>
        <w:rPr>
          <w:sz w:val="20"/>
          <w:szCs w:val="20"/>
          <w:color w:val="auto"/>
        </w:rPr>
      </w:pPr>
      <w:r>
        <w:rPr>
          <w:rFonts w:ascii="Arial" w:cs="Arial" w:eastAsia="Arial" w:hAnsi="Arial"/>
          <w:sz w:val="28"/>
          <w:szCs w:val="28"/>
          <w:color w:val="0C0C0C"/>
        </w:rPr>
        <w:t>“</w:t>
      </w:r>
      <w:r>
        <w:rPr>
          <w:rFonts w:ascii="宋体" w:cs="宋体" w:eastAsia="宋体" w:hAnsi="宋体"/>
          <w:sz w:val="28"/>
          <w:szCs w:val="28"/>
          <w:color w:val="0C0C0C"/>
        </w:rPr>
        <w:t>十四五</w:t>
      </w:r>
      <w:r>
        <w:rPr>
          <w:rFonts w:ascii="Arial" w:cs="Arial" w:eastAsia="Arial" w:hAnsi="Arial"/>
          <w:sz w:val="28"/>
          <w:szCs w:val="28"/>
          <w:color w:val="0C0C0C"/>
        </w:rPr>
        <w:t>”</w:t>
      </w:r>
      <w:r>
        <w:rPr>
          <w:rFonts w:ascii="宋体" w:cs="宋体" w:eastAsia="宋体" w:hAnsi="宋体"/>
          <w:sz w:val="28"/>
          <w:szCs w:val="28"/>
          <w:color w:val="0C0C0C"/>
        </w:rPr>
        <w:t>期间，加大力度改造城市建成年代较早、失养失修失管、</w:t>
      </w:r>
    </w:p>
    <w:p>
      <w:pPr>
        <w:spacing w:after="0" w:line="221" w:lineRule="exact"/>
        <w:rPr>
          <w:sz w:val="20"/>
          <w:szCs w:val="20"/>
          <w:color w:val="auto"/>
        </w:rPr>
      </w:pPr>
    </w:p>
    <w:p>
      <w:pPr>
        <w:jc w:val="both"/>
        <w:ind w:left="260" w:right="266"/>
        <w:spacing w:after="0" w:line="426" w:lineRule="exact"/>
        <w:rPr>
          <w:sz w:val="20"/>
          <w:szCs w:val="20"/>
          <w:color w:val="auto"/>
        </w:rPr>
      </w:pPr>
      <w:r>
        <w:rPr>
          <w:rFonts w:ascii="宋体" w:cs="宋体" w:eastAsia="宋体" w:hAnsi="宋体"/>
          <w:sz w:val="28"/>
          <w:szCs w:val="28"/>
          <w:color w:val="0C0C0C"/>
        </w:rPr>
        <w:t>市政配套设施不完善、社会服务设施不健全、居民改造意愿强烈的老旧住宅小区，基本完成</w:t>
      </w:r>
      <w:r>
        <w:rPr>
          <w:rFonts w:ascii="Arial" w:cs="Arial" w:eastAsia="Arial" w:hAnsi="Arial"/>
          <w:sz w:val="28"/>
          <w:szCs w:val="28"/>
          <w:color w:val="0C0C0C"/>
        </w:rPr>
        <w:t xml:space="preserve"> 2000 </w:t>
      </w:r>
      <w:r>
        <w:rPr>
          <w:rFonts w:ascii="宋体" w:cs="宋体" w:eastAsia="宋体" w:hAnsi="宋体"/>
          <w:sz w:val="28"/>
          <w:szCs w:val="28"/>
          <w:color w:val="0C0C0C"/>
        </w:rPr>
        <w:t>年底前建成的</w:t>
      </w:r>
      <w:r>
        <w:rPr>
          <w:rFonts w:ascii="Arial" w:cs="Arial" w:eastAsia="Arial" w:hAnsi="Arial"/>
          <w:sz w:val="28"/>
          <w:szCs w:val="28"/>
          <w:color w:val="0C0C0C"/>
        </w:rPr>
        <w:t xml:space="preserve"> 21.9 </w:t>
      </w:r>
      <w:r>
        <w:rPr>
          <w:rFonts w:ascii="宋体" w:cs="宋体" w:eastAsia="宋体" w:hAnsi="宋体"/>
          <w:sz w:val="28"/>
          <w:szCs w:val="28"/>
          <w:color w:val="0C0C0C"/>
        </w:rPr>
        <w:t>万个需改造城镇老旧小区改造任务。</w:t>
      </w:r>
    </w:p>
    <w:p>
      <w:pPr>
        <w:spacing w:after="0" w:line="268" w:lineRule="exact"/>
        <w:rPr>
          <w:sz w:val="20"/>
          <w:szCs w:val="20"/>
          <w:color w:val="auto"/>
        </w:rPr>
      </w:pPr>
    </w:p>
    <w:p>
      <w:pPr>
        <w:ind w:left="260" w:right="106" w:firstLine="638"/>
        <w:spacing w:after="0" w:line="566" w:lineRule="exact"/>
        <w:rPr>
          <w:sz w:val="20"/>
          <w:szCs w:val="20"/>
          <w:color w:val="auto"/>
        </w:rPr>
      </w:pPr>
      <w:r>
        <w:rPr>
          <w:rFonts w:ascii="宋体" w:cs="宋体" w:eastAsia="宋体" w:hAnsi="宋体"/>
          <w:sz w:val="32"/>
          <w:szCs w:val="32"/>
          <w:color w:val="auto"/>
        </w:rPr>
        <w:t>（八）城市燃气管道等老化更新改造行动。在尽快全面摸清城市燃气管道老化更新改造底数的基础上，各地要督促省级和城市行业主管部门分别牵头组织编制本省份和本城市燃气管道老化更新改造方案，建立健全适应改造需要的工作机制，切实落实企业主体责任和地方政府属地责任。以材质落后、使用年限较长、存在安全隐患的燃气管道设施为重点，全面启动城市燃气管道老化更新改造工作，到</w:t>
      </w:r>
      <w:r>
        <w:rPr>
          <w:rFonts w:ascii="Arial" w:cs="Arial" w:eastAsia="Arial" w:hAnsi="Arial"/>
          <w:sz w:val="32"/>
          <w:szCs w:val="32"/>
          <w:color w:val="auto"/>
        </w:rPr>
        <w:t>“</w:t>
      </w:r>
      <w:r>
        <w:rPr>
          <w:rFonts w:ascii="宋体" w:cs="宋体" w:eastAsia="宋体" w:hAnsi="宋体"/>
          <w:sz w:val="32"/>
          <w:szCs w:val="32"/>
          <w:color w:val="auto"/>
        </w:rPr>
        <w:t>十四五</w:t>
      </w:r>
      <w:r>
        <w:rPr>
          <w:rFonts w:ascii="Arial" w:cs="Arial" w:eastAsia="Arial" w:hAnsi="Arial"/>
          <w:sz w:val="32"/>
          <w:szCs w:val="32"/>
          <w:color w:val="auto"/>
        </w:rPr>
        <w:t>”</w:t>
      </w:r>
      <w:r>
        <w:rPr>
          <w:rFonts w:ascii="宋体" w:cs="宋体" w:eastAsia="宋体" w:hAnsi="宋体"/>
          <w:sz w:val="32"/>
          <w:szCs w:val="32"/>
          <w:color w:val="auto"/>
        </w:rPr>
        <w:t>期末，基本完成城市燃气管道老化更新改造任务。对超过使用年限、材质落后或存在隐患的供水管道进行更新改造，降低漏损率，保障水质安全。实施排水管道更新改造、破损修复改造，改造易造成积水内涝问题和混错接的雨污水管网，因地制宜推进雨污分流改造，基本解决市政污水管网混错接问题，基本消除污水直排。加快推进城市老旧供热管网改造工作，对使用年限较长的老旧供热管道进行更新改造，对存在漏损和安全隐患、节能效果不佳的供热一级、二级管网和换热站等设施实施改造。</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32</w:t>
      </w:r>
    </w:p>
    <w:p>
      <w:pPr>
        <w:sectPr>
          <w:pgSz w:w="11900" w:h="16838" w:orient="portrait"/>
          <w:cols w:equalWidth="0" w:num="1">
            <w:col w:w="9026"/>
          </w:cols>
          <w:pgMar w:left="1440" w:top="1440" w:right="1440" w:bottom="654" w:gutter="0" w:footer="0" w:header="0"/>
          <w:type w:val="continuous"/>
        </w:sectPr>
      </w:pPr>
    </w:p>
    <w:bookmarkStart w:id="32" w:name="page33"/>
    <w:bookmarkEnd w:id="32"/>
    <w:p>
      <w:pPr>
        <w:spacing w:after="0" w:line="200" w:lineRule="exact"/>
        <w:rPr>
          <w:sz w:val="20"/>
          <w:szCs w:val="20"/>
          <w:color w:val="auto"/>
        </w:rPr>
      </w:pPr>
    </w:p>
    <w:p>
      <w:pPr>
        <w:spacing w:after="0" w:line="255" w:lineRule="exact"/>
        <w:rPr>
          <w:sz w:val="20"/>
          <w:szCs w:val="20"/>
          <w:color w:val="auto"/>
        </w:rPr>
      </w:pPr>
    </w:p>
    <w:p>
      <w:pPr>
        <w:jc w:val="both"/>
        <w:ind w:left="260" w:right="266" w:firstLine="638"/>
        <w:spacing w:after="0" w:line="550" w:lineRule="exact"/>
        <w:rPr>
          <w:sz w:val="20"/>
          <w:szCs w:val="20"/>
          <w:color w:val="auto"/>
        </w:rPr>
      </w:pPr>
      <w:r>
        <w:rPr>
          <w:rFonts w:ascii="宋体" w:cs="宋体" w:eastAsia="宋体" w:hAnsi="宋体"/>
          <w:sz w:val="31"/>
          <w:szCs w:val="31"/>
          <w:color w:val="auto"/>
        </w:rPr>
        <w:t>城市人民政府要切实落实城市各类地下管道建设改造等的总体责任，加强统筹协调，优化项目空间布局和建设时序安排，统筹加快推进城市燃气管道等老化更新改造，做好与城镇老旧小区改造、汛期防洪排涝等工作的衔接，推进相关消防设施设备补短板。在城市老旧管网改造等工作中协同推进城市地下综合管廊建设，在城市新区根据功能需求积极发展干、支线管廊，合理布局管廊系统，加强市政基础设施体系化建设，促进城市地下设施之间竖向分层布局、横向紧密衔接。</w:t>
      </w:r>
    </w:p>
    <w:p>
      <w:pPr>
        <w:spacing w:after="0" w:line="232" w:lineRule="exact"/>
        <w:rPr>
          <w:sz w:val="20"/>
          <w:szCs w:val="20"/>
          <w:color w:val="auto"/>
        </w:rPr>
      </w:pPr>
    </w:p>
    <w:p>
      <w:pPr>
        <w:ind w:left="900"/>
        <w:spacing w:after="0" w:line="366" w:lineRule="exact"/>
        <w:rPr>
          <w:sz w:val="20"/>
          <w:szCs w:val="20"/>
          <w:color w:val="auto"/>
        </w:rPr>
      </w:pPr>
      <w:r>
        <w:rPr>
          <w:rFonts w:ascii="黑体" w:cs="黑体" w:eastAsia="黑体" w:hAnsi="黑体"/>
          <w:sz w:val="32"/>
          <w:szCs w:val="32"/>
          <w:color w:val="auto"/>
        </w:rPr>
        <w:t>五、保障措施</w:t>
      </w:r>
    </w:p>
    <w:p>
      <w:pPr>
        <w:spacing w:after="0" w:line="262" w:lineRule="exact"/>
        <w:rPr>
          <w:sz w:val="20"/>
          <w:szCs w:val="20"/>
          <w:color w:val="auto"/>
        </w:rPr>
      </w:pPr>
    </w:p>
    <w:p>
      <w:pPr>
        <w:jc w:val="both"/>
        <w:ind w:left="260" w:right="266" w:firstLine="638"/>
        <w:spacing w:after="0" w:line="562" w:lineRule="exact"/>
        <w:rPr>
          <w:sz w:val="20"/>
          <w:szCs w:val="20"/>
          <w:color w:val="auto"/>
        </w:rPr>
      </w:pPr>
      <w:r>
        <w:rPr>
          <w:rFonts w:ascii="宋体" w:cs="宋体" w:eastAsia="宋体" w:hAnsi="宋体"/>
          <w:sz w:val="31"/>
          <w:szCs w:val="31"/>
          <w:color w:val="auto"/>
        </w:rPr>
        <w:t>（一）落实工作责任。地方各级人民政府要明确本地区目标任务，制定实施方案，统筹发展和安全两件大事，落实城市基础设施建设重点任务和重大工程，激发全社会参与规划实施的积极性，最大限度凝聚全社会共识和力量。城市人民政府是城市基础设施规划建设管理的责任主体，要建立住房和城乡建设、发展改革、财政、交通、水利、工信、民政、广电、能源等多部门统筹协调的工作机制，主动担责、积极作为，形成工作合力。省级人民政府要加大指导、组织、协调、支持和监督力度，并出台具体政策措施，推动区域、城市群、城乡基础设施共建共享。住房和城乡建设部、国家发展改革委等部门要加强统筹，做好顶层设计，加强对本规划实施的支持、协调和督导工作，建立健全实施评估等保障机制。</w:t>
      </w:r>
    </w:p>
    <w:p>
      <w:pPr>
        <w:spacing w:after="0" w:line="272" w:lineRule="exact"/>
        <w:rPr>
          <w:sz w:val="20"/>
          <w:szCs w:val="20"/>
          <w:color w:val="auto"/>
        </w:rPr>
      </w:pPr>
    </w:p>
    <w:p>
      <w:pPr>
        <w:jc w:val="both"/>
        <w:ind w:left="260" w:right="266" w:firstLine="638"/>
        <w:spacing w:after="0" w:line="451" w:lineRule="exact"/>
        <w:rPr>
          <w:sz w:val="20"/>
          <w:szCs w:val="20"/>
          <w:color w:val="auto"/>
        </w:rPr>
      </w:pPr>
      <w:r>
        <w:rPr>
          <w:rFonts w:ascii="宋体" w:cs="宋体" w:eastAsia="宋体" w:hAnsi="宋体"/>
          <w:sz w:val="31"/>
          <w:szCs w:val="31"/>
          <w:color w:val="auto"/>
        </w:rPr>
        <w:t>（二）加大政府投入力度。加大对城市基础设施在建项目和</w:t>
      </w:r>
      <w:r>
        <w:rPr>
          <w:rFonts w:ascii="Arial" w:cs="Arial" w:eastAsia="Arial" w:hAnsi="Arial"/>
          <w:sz w:val="31"/>
          <w:szCs w:val="31"/>
          <w:color w:val="auto"/>
        </w:rPr>
        <w:t>“</w:t>
      </w:r>
      <w:r>
        <w:rPr>
          <w:rFonts w:ascii="宋体" w:cs="宋体" w:eastAsia="宋体" w:hAnsi="宋体"/>
          <w:sz w:val="31"/>
          <w:szCs w:val="31"/>
          <w:color w:val="auto"/>
        </w:rPr>
        <w:t>十四五</w:t>
      </w:r>
      <w:r>
        <w:rPr>
          <w:rFonts w:ascii="Arial" w:cs="Arial" w:eastAsia="Arial" w:hAnsi="Arial"/>
          <w:sz w:val="31"/>
          <w:szCs w:val="31"/>
          <w:color w:val="auto"/>
        </w:rPr>
        <w:t>”</w:t>
      </w:r>
      <w:r>
        <w:rPr>
          <w:rFonts w:ascii="宋体" w:cs="宋体" w:eastAsia="宋体" w:hAnsi="宋体"/>
          <w:sz w:val="31"/>
          <w:szCs w:val="31"/>
          <w:color w:val="auto"/>
        </w:rPr>
        <w:t>时期重大项目建设的财政资金投入力度。通过中</w:t>
      </w:r>
    </w:p>
    <w:p>
      <w:pPr>
        <w:sectPr>
          <w:pgSz w:w="11900" w:h="16838" w:orient="portrait"/>
          <w:cols w:equalWidth="0" w:num="1">
            <w:col w:w="9026"/>
          </w:cols>
          <w:pgMar w:left="1440" w:top="1440" w:right="1440" w:bottom="654" w:gutter="0" w:footer="0" w:header="0"/>
        </w:sectPr>
      </w:pPr>
    </w:p>
    <w:p>
      <w:pPr>
        <w:spacing w:after="0" w:line="317"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33</w:t>
      </w:r>
    </w:p>
    <w:p>
      <w:pPr>
        <w:sectPr>
          <w:pgSz w:w="11900" w:h="16838" w:orient="portrait"/>
          <w:cols w:equalWidth="0" w:num="1">
            <w:col w:w="9026"/>
          </w:cols>
          <w:pgMar w:left="1440" w:top="1440" w:right="1440" w:bottom="654" w:gutter="0" w:footer="0" w:header="0"/>
          <w:type w:val="continuous"/>
        </w:sectPr>
      </w:pPr>
    </w:p>
    <w:bookmarkStart w:id="33" w:name="page34"/>
    <w:bookmarkEnd w:id="33"/>
    <w:p>
      <w:pPr>
        <w:spacing w:after="0" w:line="200" w:lineRule="exact"/>
        <w:rPr>
          <w:sz w:val="20"/>
          <w:szCs w:val="20"/>
          <w:color w:val="auto"/>
        </w:rPr>
      </w:pPr>
    </w:p>
    <w:p>
      <w:pPr>
        <w:spacing w:after="0" w:line="255" w:lineRule="exact"/>
        <w:rPr>
          <w:sz w:val="20"/>
          <w:szCs w:val="20"/>
          <w:color w:val="auto"/>
        </w:rPr>
      </w:pPr>
    </w:p>
    <w:p>
      <w:pPr>
        <w:ind w:left="260" w:right="106"/>
        <w:spacing w:after="0" w:line="531" w:lineRule="exact"/>
        <w:rPr>
          <w:sz w:val="20"/>
          <w:szCs w:val="20"/>
          <w:color w:val="auto"/>
        </w:rPr>
      </w:pPr>
      <w:r>
        <w:rPr>
          <w:rFonts w:ascii="宋体" w:cs="宋体" w:eastAsia="宋体" w:hAnsi="宋体"/>
          <w:sz w:val="32"/>
          <w:szCs w:val="32"/>
          <w:color w:val="auto"/>
        </w:rPr>
        <w:t>央预算内投资、地方政府债券、企业债券等方式，对符合条件的城市基础设施建设项目给予支持。各级人民政府按照量力而行、尽力而为的原则，加大对城市基础设施建设重点项目资金投入，加强资金绩效管理，完善</w:t>
      </w:r>
      <w:r>
        <w:rPr>
          <w:rFonts w:ascii="Arial" w:cs="Arial" w:eastAsia="Arial" w:hAnsi="Arial"/>
          <w:sz w:val="32"/>
          <w:szCs w:val="32"/>
          <w:color w:val="auto"/>
        </w:rPr>
        <w:t>“</w:t>
      </w:r>
      <w:r>
        <w:rPr>
          <w:rFonts w:ascii="宋体" w:cs="宋体" w:eastAsia="宋体" w:hAnsi="宋体"/>
          <w:sz w:val="32"/>
          <w:szCs w:val="32"/>
          <w:color w:val="auto"/>
        </w:rPr>
        <w:t>按效付费</w:t>
      </w:r>
      <w:r>
        <w:rPr>
          <w:rFonts w:ascii="Arial" w:cs="Arial" w:eastAsia="Arial" w:hAnsi="Arial"/>
          <w:sz w:val="32"/>
          <w:szCs w:val="32"/>
          <w:color w:val="auto"/>
        </w:rPr>
        <w:t>”</w:t>
      </w:r>
      <w:r>
        <w:rPr>
          <w:rFonts w:ascii="宋体" w:cs="宋体" w:eastAsia="宋体" w:hAnsi="宋体"/>
          <w:sz w:val="32"/>
          <w:szCs w:val="32"/>
          <w:color w:val="auto"/>
        </w:rPr>
        <w:t>等资金安排机制，切实提高资金使用效益。</w:t>
      </w:r>
    </w:p>
    <w:p>
      <w:pPr>
        <w:spacing w:after="0" w:line="271" w:lineRule="exact"/>
        <w:rPr>
          <w:sz w:val="20"/>
          <w:szCs w:val="20"/>
          <w:color w:val="auto"/>
        </w:rPr>
      </w:pPr>
    </w:p>
    <w:p>
      <w:pPr>
        <w:jc w:val="both"/>
        <w:ind w:left="260" w:right="126" w:firstLine="638"/>
        <w:spacing w:after="0" w:line="560" w:lineRule="exact"/>
        <w:rPr>
          <w:sz w:val="20"/>
          <w:szCs w:val="20"/>
          <w:color w:val="auto"/>
        </w:rPr>
      </w:pPr>
      <w:r>
        <w:rPr>
          <w:rFonts w:ascii="宋体" w:cs="宋体" w:eastAsia="宋体" w:hAnsi="宋体"/>
          <w:sz w:val="31"/>
          <w:szCs w:val="31"/>
          <w:color w:val="auto"/>
        </w:rPr>
        <w:t>（三）多渠道筹措资金。创新资金投入方式和运行机制，推进基础设施各类资金整合和统筹使用。鼓励各类金融机构在依法合规和风险可控前提下，加大对城市基础设施建设项目的信贷支持力度。区别相关建设项目的经营性与非经营性属性，建立政府与社会资本风险分担、收益共享的合作机制，采取多种形式，规范有序推进政府和社会资本合作（</w:t>
      </w:r>
      <w:r>
        <w:rPr>
          <w:rFonts w:ascii="Arial" w:cs="Arial" w:eastAsia="Arial" w:hAnsi="Arial"/>
          <w:sz w:val="31"/>
          <w:szCs w:val="31"/>
          <w:color w:val="auto"/>
        </w:rPr>
        <w:t>PPP</w:t>
      </w:r>
      <w:r>
        <w:rPr>
          <w:rFonts w:ascii="宋体" w:cs="宋体" w:eastAsia="宋体" w:hAnsi="宋体"/>
          <w:sz w:val="31"/>
          <w:szCs w:val="31"/>
          <w:color w:val="auto"/>
        </w:rPr>
        <w:t>）。推动基础设施领域不动产投资信托基金（</w:t>
      </w:r>
      <w:r>
        <w:rPr>
          <w:rFonts w:ascii="Arial" w:cs="Arial" w:eastAsia="Arial" w:hAnsi="Arial"/>
          <w:sz w:val="31"/>
          <w:szCs w:val="31"/>
          <w:color w:val="auto"/>
        </w:rPr>
        <w:t>REITs)</w:t>
      </w:r>
      <w:r>
        <w:rPr>
          <w:rFonts w:ascii="宋体" w:cs="宋体" w:eastAsia="宋体" w:hAnsi="宋体"/>
          <w:sz w:val="31"/>
          <w:szCs w:val="31"/>
          <w:color w:val="auto"/>
        </w:rPr>
        <w:t>健康发展，盘活城市基础设施存量资产。各级人民政府要结合本地实际，制定出台相关政策措施，鼓励社会资本参与基础设施建设、运营维护和服务。鼓励民间投资以城市基础设施等为重点，通过综合开发模式参与重点领域项目建设。</w:t>
      </w:r>
    </w:p>
    <w:p>
      <w:pPr>
        <w:spacing w:after="0" w:line="276" w:lineRule="exact"/>
        <w:rPr>
          <w:sz w:val="20"/>
          <w:szCs w:val="20"/>
          <w:color w:val="auto"/>
        </w:rPr>
      </w:pPr>
    </w:p>
    <w:p>
      <w:pPr>
        <w:ind w:left="260" w:right="106" w:firstLine="638"/>
        <w:spacing w:after="0" w:line="545" w:lineRule="exact"/>
        <w:rPr>
          <w:sz w:val="20"/>
          <w:szCs w:val="20"/>
          <w:color w:val="auto"/>
        </w:rPr>
      </w:pPr>
      <w:r>
        <w:rPr>
          <w:rFonts w:ascii="宋体" w:cs="宋体" w:eastAsia="宋体" w:hAnsi="宋体"/>
          <w:sz w:val="31"/>
          <w:szCs w:val="31"/>
          <w:color w:val="auto"/>
        </w:rPr>
        <w:t>（四）建立城市基础设施普查归档和体检评估机制。以城市人民政府为实施主体，加快开展城市市政基础设施现状普查，摸清底数、排查风险、找准短板；建立城市基础设施地理信息系统（</w:t>
      </w:r>
      <w:r>
        <w:rPr>
          <w:rFonts w:ascii="Arial" w:cs="Arial" w:eastAsia="Arial" w:hAnsi="Arial"/>
          <w:sz w:val="31"/>
          <w:szCs w:val="31"/>
          <w:color w:val="auto"/>
        </w:rPr>
        <w:t>GIS</w:t>
      </w:r>
      <w:r>
        <w:rPr>
          <w:rFonts w:ascii="宋体" w:cs="宋体" w:eastAsia="宋体" w:hAnsi="宋体"/>
          <w:sz w:val="31"/>
          <w:szCs w:val="31"/>
          <w:color w:val="auto"/>
        </w:rPr>
        <w:t>），实现基础设施信息化、账册化、动态化管理。制定评价指标体系和评价标准，结合社会满意度调查开展常态化的基础设施体检评估工作，总结建设成效、质量现状、运行效率等，精确查找问题短板，提出有针对性的提升措施，纳入</w:t>
      </w:r>
    </w:p>
    <w:p>
      <w:pPr>
        <w:sectPr>
          <w:pgSz w:w="11900" w:h="16838" w:orient="portrait"/>
          <w:cols w:equalWidth="0" w:num="1">
            <w:col w:w="9026"/>
          </w:cols>
          <w:pgMar w:left="1440" w:top="1440" w:right="1440" w:bottom="654" w:gutter="0" w:footer="0" w:header="0"/>
        </w:sectPr>
      </w:pPr>
    </w:p>
    <w:p>
      <w:pPr>
        <w:spacing w:after="0" w:line="326"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34</w:t>
      </w:r>
    </w:p>
    <w:p>
      <w:pPr>
        <w:sectPr>
          <w:pgSz w:w="11900" w:h="16838" w:orient="portrait"/>
          <w:cols w:equalWidth="0" w:num="1">
            <w:col w:w="9026"/>
          </w:cols>
          <w:pgMar w:left="1440" w:top="1440" w:right="1440" w:bottom="654" w:gutter="0" w:footer="0" w:header="0"/>
          <w:type w:val="continuous"/>
        </w:sectPr>
      </w:pPr>
    </w:p>
    <w:bookmarkStart w:id="34" w:name="page35"/>
    <w:bookmarkEnd w:id="34"/>
    <w:p>
      <w:pPr>
        <w:spacing w:after="0" w:line="200" w:lineRule="exact"/>
        <w:rPr>
          <w:sz w:val="20"/>
          <w:szCs w:val="20"/>
          <w:color w:val="auto"/>
        </w:rPr>
      </w:pPr>
    </w:p>
    <w:p>
      <w:pPr>
        <w:spacing w:after="0" w:line="255" w:lineRule="exact"/>
        <w:rPr>
          <w:sz w:val="20"/>
          <w:szCs w:val="20"/>
          <w:color w:val="auto"/>
        </w:rPr>
      </w:pPr>
    </w:p>
    <w:p>
      <w:pPr>
        <w:ind w:left="260" w:right="266"/>
        <w:spacing w:after="0" w:line="451" w:lineRule="exact"/>
        <w:rPr>
          <w:sz w:val="20"/>
          <w:szCs w:val="20"/>
          <w:color w:val="auto"/>
        </w:rPr>
      </w:pPr>
      <w:r>
        <w:rPr>
          <w:rFonts w:ascii="宋体" w:cs="宋体" w:eastAsia="宋体" w:hAnsi="宋体"/>
          <w:sz w:val="32"/>
          <w:szCs w:val="32"/>
          <w:color w:val="auto"/>
        </w:rPr>
        <w:t>基础设施建设规划及实施计划，形成集预警、监测、评估、反馈为一体的联动工作机制。</w:t>
      </w:r>
    </w:p>
    <w:p>
      <w:pPr>
        <w:spacing w:after="0" w:line="268" w:lineRule="exact"/>
        <w:rPr>
          <w:sz w:val="20"/>
          <w:szCs w:val="20"/>
          <w:color w:val="auto"/>
        </w:rPr>
      </w:pPr>
    </w:p>
    <w:p>
      <w:pPr>
        <w:jc w:val="both"/>
        <w:ind w:left="260" w:right="126" w:firstLine="638"/>
        <w:spacing w:after="0" w:line="555" w:lineRule="exact"/>
        <w:rPr>
          <w:sz w:val="20"/>
          <w:szCs w:val="20"/>
          <w:color w:val="auto"/>
        </w:rPr>
      </w:pPr>
      <w:r>
        <w:rPr>
          <w:rFonts w:ascii="宋体" w:cs="宋体" w:eastAsia="宋体" w:hAnsi="宋体"/>
          <w:sz w:val="31"/>
          <w:szCs w:val="31"/>
          <w:color w:val="auto"/>
        </w:rPr>
        <w:t>（五）健全法规标准体系。加快推进城市基础设施建设领域立法研究工作。从加强统筹地下管线等基础设施规划、建设和管理，提高基础设施绿色化、整体性、系统性的要求出发，加快完善城市轨道交通、排水防涝、垃圾分类、海绵城市、综合管廊、生态基础设施、新型城市基础设施以及城市基础设施安全保障与灾害应急管理等重点领域的法规和标准规范。按照行政审批改革要求，及时调整不符合</w:t>
      </w:r>
      <w:r>
        <w:rPr>
          <w:rFonts w:ascii="Arial" w:cs="Arial" w:eastAsia="Arial" w:hAnsi="Arial"/>
          <w:sz w:val="31"/>
          <w:szCs w:val="31"/>
          <w:color w:val="auto"/>
        </w:rPr>
        <w:t>“</w:t>
      </w:r>
      <w:r>
        <w:rPr>
          <w:rFonts w:ascii="宋体" w:cs="宋体" w:eastAsia="宋体" w:hAnsi="宋体"/>
          <w:sz w:val="31"/>
          <w:szCs w:val="31"/>
          <w:color w:val="auto"/>
        </w:rPr>
        <w:t>放管服</w:t>
      </w:r>
      <w:r>
        <w:rPr>
          <w:rFonts w:ascii="Arial" w:cs="Arial" w:eastAsia="Arial" w:hAnsi="Arial"/>
          <w:sz w:val="31"/>
          <w:szCs w:val="31"/>
          <w:color w:val="auto"/>
        </w:rPr>
        <w:t>”</w:t>
      </w:r>
      <w:r>
        <w:rPr>
          <w:rFonts w:ascii="宋体" w:cs="宋体" w:eastAsia="宋体" w:hAnsi="宋体"/>
          <w:sz w:val="31"/>
          <w:szCs w:val="31"/>
          <w:color w:val="auto"/>
        </w:rPr>
        <w:t>要求的现有法规和标准规范，加快建立健全全方位、多层次、立体化监管体系，实现事前事中事后全链条全领域监管，提高监管效能。</w:t>
      </w:r>
    </w:p>
    <w:p>
      <w:pPr>
        <w:spacing w:after="0" w:line="268" w:lineRule="exact"/>
        <w:rPr>
          <w:sz w:val="20"/>
          <w:szCs w:val="20"/>
          <w:color w:val="auto"/>
        </w:rPr>
      </w:pPr>
    </w:p>
    <w:p>
      <w:pPr>
        <w:ind w:left="260" w:right="106" w:firstLine="638"/>
        <w:spacing w:after="0" w:line="562" w:lineRule="exact"/>
        <w:rPr>
          <w:sz w:val="20"/>
          <w:szCs w:val="20"/>
          <w:color w:val="auto"/>
        </w:rPr>
      </w:pPr>
      <w:r>
        <w:rPr>
          <w:rFonts w:ascii="宋体" w:cs="宋体" w:eastAsia="宋体" w:hAnsi="宋体"/>
          <w:sz w:val="32"/>
          <w:szCs w:val="32"/>
          <w:color w:val="auto"/>
        </w:rPr>
        <w:t>（六）深化市政公用事业改革。加快推进市政公用事业竞争性环节市场化改革，进一步放开水、电、气、热经营服务市场准入限制。在城市基础设施领域要素获取、准入许可、经营运行、政府采购和招投标等方面，推动各类市场主体公平参与。推动向规模化、集约化、跨地区经营方向发展，促进行业提质增效。深化市政公用事业价格机制改革，加快完善价格形成机制。逐步建立健全城市水、电、气、热等领域上下游价格联动机制，建立健全价格动态调整机制。强化落实污水处理费动态调整机制，加快构建覆盖成本并合理盈利的城市固体废弃物处理收费机制。清晰界定政府、企业和用户的权利义务，建立健全公用事业和公益性服务财政投入与价格调整相协调机制，满足多元化发展需要。</w:t>
      </w:r>
    </w:p>
    <w:p>
      <w:pPr>
        <w:sectPr>
          <w:pgSz w:w="11900" w:h="16838" w:orient="portrait"/>
          <w:cols w:equalWidth="0" w:num="1">
            <w:col w:w="9026"/>
          </w:cols>
          <w:pgMar w:left="1440" w:top="1440" w:right="1440" w:bottom="654" w:gutter="0" w:footer="0" w:header="0"/>
        </w:sectPr>
      </w:pPr>
    </w:p>
    <w:p>
      <w:pPr>
        <w:spacing w:after="0" w:line="323"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35</w:t>
      </w:r>
    </w:p>
    <w:p>
      <w:pPr>
        <w:sectPr>
          <w:pgSz w:w="11900" w:h="16838" w:orient="portrait"/>
          <w:cols w:equalWidth="0" w:num="1">
            <w:col w:w="9026"/>
          </w:cols>
          <w:pgMar w:left="1440" w:top="1440" w:right="1440" w:bottom="654" w:gutter="0" w:footer="0" w:header="0"/>
          <w:type w:val="continuous"/>
        </w:sectPr>
      </w:pPr>
    </w:p>
    <w:bookmarkStart w:id="35" w:name="page36"/>
    <w:bookmarkEnd w:id="35"/>
    <w:p>
      <w:pPr>
        <w:spacing w:after="0" w:line="200" w:lineRule="exact"/>
        <w:rPr>
          <w:sz w:val="20"/>
          <w:szCs w:val="20"/>
          <w:color w:val="auto"/>
        </w:rPr>
      </w:pPr>
    </w:p>
    <w:p>
      <w:pPr>
        <w:spacing w:after="0" w:line="255" w:lineRule="exact"/>
        <w:rPr>
          <w:sz w:val="20"/>
          <w:szCs w:val="20"/>
          <w:color w:val="auto"/>
        </w:rPr>
      </w:pPr>
    </w:p>
    <w:p>
      <w:pPr>
        <w:jc w:val="both"/>
        <w:ind w:left="260" w:right="126" w:firstLine="638"/>
        <w:spacing w:after="0" w:line="562" w:lineRule="exact"/>
        <w:rPr>
          <w:sz w:val="20"/>
          <w:szCs w:val="20"/>
          <w:color w:val="auto"/>
        </w:rPr>
      </w:pPr>
      <w:r>
        <w:rPr>
          <w:rFonts w:ascii="宋体" w:cs="宋体" w:eastAsia="宋体" w:hAnsi="宋体"/>
          <w:sz w:val="32"/>
          <w:szCs w:val="32"/>
          <w:color w:val="auto"/>
        </w:rPr>
        <w:t>（七）积极推进科技创新及应用。加强城市基础设施关键技术与设备研发力度，坚持创新驱动，推动重点装备产业化发展。推动海绵城市建设、新型城市基础设施建设、地下基础设施安全运行监测等相关技术及理论创新和重大科技成果应用，积极推广适用技术，加大技术成果转化和应用。建立完善城市基础设施企业主导的产业技术创新机制，激发企业创新内生动力；健全技术创新的市场导向机制和政府引导机制，加强产学研协同创新，引导各类创新要素向城市基础设施企业集聚，培育企业新的增长点，促进经济转型升级提质增效。加强城市基础设施规划、建设、投资、运营等方面专业技术管理人才培养力度。大力发展职业教育和专业技能培训，提高从业人员职业技能水平。</w:t>
      </w:r>
    </w:p>
    <w:p>
      <w:pPr>
        <w:sectPr>
          <w:pgSz w:w="11900" w:h="16838" w:orient="portrait"/>
          <w:cols w:equalWidth="0" w:num="1">
            <w:col w:w="9026"/>
          </w:cols>
          <w:pgMar w:left="1440" w:top="1440" w:right="1440" w:bottom="654"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ind w:right="6"/>
        <w:spacing w:after="0"/>
        <w:rPr>
          <w:sz w:val="20"/>
          <w:szCs w:val="20"/>
          <w:color w:val="auto"/>
        </w:rPr>
      </w:pPr>
      <w:r>
        <w:rPr>
          <w:rFonts w:ascii="Times New Roman" w:cs="Times New Roman" w:eastAsia="Times New Roman" w:hAnsi="Times New Roman"/>
          <w:sz w:val="21"/>
          <w:szCs w:val="21"/>
          <w:color w:val="auto"/>
        </w:rPr>
        <w:t>36</w:t>
      </w:r>
    </w:p>
    <w:sectPr>
      <w:pgSz w:w="11900" w:h="16838" w:orient="portrait"/>
      <w:cols w:equalWidth="0" w:num="1">
        <w:col w:w="9026"/>
      </w:cols>
      <w:pgMar w:left="1440" w:top="1440" w:right="1440" w:bottom="654"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400001FF" w:csb1="FFFF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952"/>
    <w:multiLevelType w:val="hybridMultilevel"/>
    <w:lvl w:ilvl="0">
      <w:lvlJc w:val="left"/>
      <w:lvlText w:val="到"/>
      <w:numFmt w:val="bullet"/>
      <w:start w:val="1"/>
    </w:lvl>
  </w:abstractNum>
  <w:abstractNum w:abstractNumId="1">
    <w:nsid w:val="5F90"/>
    <w:multiLevelType w:val="hybridMultilevel"/>
    <w:lvl w:ilvl="0">
      <w:lvlJc w:val="left"/>
      <w:lvlText w:val="口"/>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2022-08-02T11:16:06Z</dcterms:created>
  <dcterms:modified xsi:type="dcterms:W3CDTF">2022-08-02T11:16:06Z</dcterms:modified>
</cp:coreProperties>
</file>